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9BE1" w14:textId="77777777" w:rsidR="00687F8B" w:rsidRDefault="00687F8B" w:rsidP="00373D14">
      <w:pPr>
        <w:pStyle w:val="Heading2"/>
        <w:tabs>
          <w:tab w:val="num" w:pos="720"/>
        </w:tabs>
        <w:spacing w:before="60" w:line="240" w:lineRule="auto"/>
        <w:jc w:val="both"/>
        <w:rPr>
          <w:rFonts w:asciiTheme="minorHAnsi" w:hAnsiTheme="minorHAnsi" w:cstheme="minorHAnsi"/>
          <w:b/>
          <w:bCs/>
          <w:color w:val="002060"/>
          <w:sz w:val="22"/>
          <w:szCs w:val="22"/>
          <w:lang w:val="ro-RO"/>
        </w:rPr>
      </w:pPr>
      <w:bookmarkStart w:id="0" w:name="_Toc135034719"/>
    </w:p>
    <w:p w14:paraId="6EAA751F" w14:textId="1AB84EEA" w:rsidR="00D479A3" w:rsidRPr="00840C78"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rPr>
      </w:pPr>
      <w:r w:rsidRPr="00DD54F2">
        <w:rPr>
          <w:rFonts w:asciiTheme="minorHAnsi" w:hAnsiTheme="minorHAnsi" w:cstheme="minorHAnsi"/>
          <w:b/>
          <w:bCs/>
          <w:color w:val="002060"/>
          <w:sz w:val="22"/>
          <w:szCs w:val="22"/>
          <w:lang w:val="ro-RO"/>
        </w:rPr>
        <w:t>Anexa</w:t>
      </w:r>
      <w:r w:rsidR="00687F8B">
        <w:rPr>
          <w:rFonts w:asciiTheme="minorHAnsi" w:hAnsiTheme="minorHAnsi" w:cstheme="minorHAnsi"/>
          <w:b/>
          <w:bCs/>
          <w:color w:val="002060"/>
          <w:sz w:val="22"/>
          <w:szCs w:val="22"/>
          <w:lang w:val="ro-RO"/>
        </w:rPr>
        <w:t xml:space="preserve"> </w:t>
      </w:r>
      <w:r w:rsidR="00C838F1">
        <w:rPr>
          <w:rFonts w:asciiTheme="minorHAnsi" w:hAnsiTheme="minorHAnsi" w:cstheme="minorHAnsi"/>
          <w:b/>
          <w:bCs/>
          <w:color w:val="002060"/>
          <w:sz w:val="22"/>
          <w:szCs w:val="22"/>
          <w:lang w:val="ro-RO"/>
        </w:rPr>
        <w:t>5</w:t>
      </w:r>
      <w:r w:rsidR="00373D14" w:rsidRPr="00DD54F2">
        <w:rPr>
          <w:rFonts w:asciiTheme="minorHAnsi" w:hAnsiTheme="minorHAnsi" w:cstheme="minorHAnsi"/>
          <w:b/>
          <w:bCs/>
          <w:color w:val="002060"/>
          <w:sz w:val="22"/>
          <w:szCs w:val="22"/>
          <w:lang w:val="ro-RO"/>
        </w:rPr>
        <w:t xml:space="preserve">: </w:t>
      </w:r>
      <w:r w:rsidRPr="00DD54F2">
        <w:rPr>
          <w:rFonts w:asciiTheme="minorHAnsi" w:hAnsiTheme="minorHAnsi" w:cstheme="minorHAnsi"/>
          <w:b/>
          <w:bCs/>
          <w:iCs/>
          <w:color w:val="002060"/>
          <w:sz w:val="22"/>
          <w:szCs w:val="22"/>
          <w:lang w:val="ro-RO"/>
        </w:rPr>
        <w:t>Cerințe DNSH</w:t>
      </w:r>
    </w:p>
    <w:p w14:paraId="6B7838C2" w14:textId="77777777" w:rsidR="002E2E88" w:rsidRPr="002E2E88" w:rsidRDefault="00D479A3" w:rsidP="00057C9D">
      <w:pPr>
        <w:pStyle w:val="ListParagraph"/>
        <w:numPr>
          <w:ilvl w:val="0"/>
          <w:numId w:val="18"/>
        </w:numPr>
        <w:spacing w:before="60" w:after="0" w:line="240" w:lineRule="auto"/>
        <w:contextualSpacing w:val="0"/>
        <w:rPr>
          <w:rFonts w:cstheme="minorHAnsi"/>
          <w:b/>
          <w:bCs/>
          <w:i/>
          <w:color w:val="002060"/>
        </w:rPr>
      </w:pPr>
      <w:bookmarkStart w:id="1" w:name="_Toc135034720"/>
      <w:bookmarkEnd w:id="0"/>
      <w:r w:rsidRPr="002E2E88">
        <w:rPr>
          <w:rFonts w:cstheme="minorHAnsi"/>
          <w:b/>
          <w:bCs/>
          <w:i/>
          <w:color w:val="002060"/>
        </w:rPr>
        <w:t>Cerințe DNSH aplicabile pentru investițiile care vizează</w:t>
      </w:r>
      <w:r w:rsidR="002E2E88" w:rsidRPr="00687F8B">
        <w:rPr>
          <w:rFonts w:cstheme="minorHAnsi"/>
          <w:b/>
          <w:bCs/>
          <w:i/>
          <w:color w:val="002060"/>
          <w:lang w:val="it-IT"/>
        </w:rPr>
        <w:t>:</w:t>
      </w:r>
    </w:p>
    <w:bookmarkEnd w:id="1"/>
    <w:p w14:paraId="27FAAE78" w14:textId="39457B42" w:rsidR="00D479A3" w:rsidRDefault="002E2E88" w:rsidP="002E2E88">
      <w:pPr>
        <w:pStyle w:val="ListParagraph"/>
        <w:numPr>
          <w:ilvl w:val="1"/>
          <w:numId w:val="18"/>
        </w:numPr>
        <w:spacing w:before="60" w:after="0" w:line="240" w:lineRule="auto"/>
        <w:contextualSpacing w:val="0"/>
        <w:rPr>
          <w:rFonts w:cstheme="minorHAnsi"/>
          <w:b/>
          <w:bCs/>
          <w:i/>
          <w:color w:val="002060"/>
        </w:rPr>
      </w:pPr>
      <w:r w:rsidRPr="002E2E88">
        <w:rPr>
          <w:rFonts w:cstheme="minorHAnsi"/>
          <w:b/>
          <w:bCs/>
          <w:i/>
          <w:color w:val="002060"/>
        </w:rPr>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1CB93AF0" w14:textId="5E6A90E5" w:rsidR="002E2E88" w:rsidRPr="002E2E88" w:rsidRDefault="002E2E88" w:rsidP="00323344">
      <w:pPr>
        <w:pStyle w:val="ListParagraph"/>
        <w:numPr>
          <w:ilvl w:val="1"/>
          <w:numId w:val="18"/>
        </w:numPr>
        <w:spacing w:before="60" w:after="0" w:line="240" w:lineRule="auto"/>
        <w:contextualSpacing w:val="0"/>
        <w:rPr>
          <w:rFonts w:cstheme="minorHAnsi"/>
          <w:b/>
          <w:bCs/>
          <w:i/>
          <w:color w:val="002060"/>
        </w:rPr>
      </w:pPr>
      <w:r w:rsidRPr="002E2E88">
        <w:rPr>
          <w:rFonts w:cstheme="minorHAnsi"/>
          <w:b/>
          <w:bCs/>
          <w:i/>
          <w:color w:val="002060"/>
        </w:rPr>
        <w:t>Reabilitarea / modernizarea / extinderea infrastructurii electrice, de ventilare și tratare a aerului, precum și infrastructura de fluide medicale</w:t>
      </w:r>
    </w:p>
    <w:p w14:paraId="5703FE3F" w14:textId="77777777" w:rsidR="00D479A3" w:rsidRPr="00DD54F2" w:rsidRDefault="00D479A3" w:rsidP="00373D14">
      <w:pPr>
        <w:spacing w:before="60" w:after="0" w:line="240" w:lineRule="auto"/>
        <w:jc w:val="both"/>
        <w:outlineLvl w:val="2"/>
        <w:rPr>
          <w:rFonts w:cstheme="minorHAnsi"/>
          <w:b/>
          <w:bCs/>
          <w:i/>
          <w:color w:val="002060"/>
        </w:rPr>
      </w:pPr>
    </w:p>
    <w:tbl>
      <w:tblPr>
        <w:tblStyle w:val="TableGrid"/>
        <w:tblW w:w="20554" w:type="dxa"/>
        <w:tblInd w:w="-5" w:type="dxa"/>
        <w:tblLayout w:type="fixed"/>
        <w:tblLook w:val="04A0" w:firstRow="1" w:lastRow="0" w:firstColumn="1" w:lastColumn="0" w:noHBand="0" w:noVBand="1"/>
      </w:tblPr>
      <w:tblGrid>
        <w:gridCol w:w="1985"/>
        <w:gridCol w:w="5103"/>
        <w:gridCol w:w="3969"/>
        <w:gridCol w:w="3402"/>
        <w:gridCol w:w="6095"/>
      </w:tblGrid>
      <w:tr w:rsidR="0058362C" w:rsidRPr="00DD54F2" w14:paraId="0E360916" w14:textId="77777777" w:rsidTr="00762A8D">
        <w:trPr>
          <w:trHeight w:val="667"/>
          <w:tblHeader/>
        </w:trPr>
        <w:tc>
          <w:tcPr>
            <w:tcW w:w="20554" w:type="dxa"/>
            <w:gridSpan w:val="5"/>
            <w:shd w:val="clear" w:color="auto" w:fill="F7CAAC" w:themeFill="accent2" w:themeFillTint="66"/>
          </w:tcPr>
          <w:p w14:paraId="06DAAD46" w14:textId="28F64924" w:rsidR="0058362C" w:rsidRPr="00DD54F2" w:rsidRDefault="0058362C" w:rsidP="00373D14">
            <w:pPr>
              <w:spacing w:before="60"/>
              <w:jc w:val="both"/>
              <w:rPr>
                <w:rFonts w:cstheme="minorHAnsi"/>
                <w:b/>
                <w:bCs/>
                <w:color w:val="002060"/>
              </w:rPr>
            </w:pPr>
            <w:r w:rsidRPr="00DD54F2">
              <w:rPr>
                <w:rFonts w:cstheme="minorHAnsi"/>
                <w:b/>
                <w:bCs/>
                <w:color w:val="002060"/>
              </w:rPr>
              <w:t>Cerințe DNSH/SEA și integrarea cerințelor de Imunizare la schimbările climatice aplicabile proiectelor finanțate din Programul Sănătate</w:t>
            </w:r>
          </w:p>
        </w:tc>
      </w:tr>
      <w:tr w:rsidR="0058362C" w:rsidRPr="00DD54F2" w14:paraId="740CDF8D" w14:textId="77777777" w:rsidTr="0058362C">
        <w:trPr>
          <w:tblHeader/>
        </w:trPr>
        <w:tc>
          <w:tcPr>
            <w:tcW w:w="1985" w:type="dxa"/>
            <w:shd w:val="clear" w:color="auto" w:fill="F7CAAC" w:themeFill="accent2" w:themeFillTint="66"/>
            <w:vAlign w:val="center"/>
          </w:tcPr>
          <w:p w14:paraId="4A073C60" w14:textId="77777777" w:rsidR="0058362C" w:rsidRPr="00DD54F2" w:rsidRDefault="0058362C" w:rsidP="00373D14">
            <w:pPr>
              <w:spacing w:before="60"/>
              <w:jc w:val="both"/>
              <w:rPr>
                <w:rFonts w:cstheme="minorHAnsi"/>
                <w:b/>
                <w:bCs/>
                <w:color w:val="002060"/>
              </w:rPr>
            </w:pPr>
            <w:r w:rsidRPr="00DD54F2">
              <w:rPr>
                <w:rFonts w:cstheme="minorHAnsi"/>
                <w:b/>
                <w:bCs/>
                <w:color w:val="002060"/>
              </w:rPr>
              <w:t>Obiective DNSH</w:t>
            </w:r>
          </w:p>
        </w:tc>
        <w:tc>
          <w:tcPr>
            <w:tcW w:w="5103" w:type="dxa"/>
            <w:shd w:val="clear" w:color="auto" w:fill="F7CAAC" w:themeFill="accent2" w:themeFillTint="66"/>
            <w:vAlign w:val="center"/>
          </w:tcPr>
          <w:p w14:paraId="12A40F3C" w14:textId="77777777" w:rsidR="0058362C" w:rsidRPr="00DD54F2" w:rsidRDefault="0058362C" w:rsidP="00373D14">
            <w:pPr>
              <w:spacing w:before="60"/>
              <w:jc w:val="both"/>
              <w:rPr>
                <w:rFonts w:cstheme="minorHAnsi"/>
                <w:b/>
                <w:bCs/>
                <w:color w:val="002060"/>
              </w:rPr>
            </w:pPr>
            <w:r w:rsidRPr="00DD54F2">
              <w:rPr>
                <w:rFonts w:cstheme="minorHAnsi"/>
                <w:b/>
                <w:bCs/>
                <w:color w:val="002060"/>
              </w:rPr>
              <w:t>Cerințe</w:t>
            </w:r>
          </w:p>
        </w:tc>
        <w:tc>
          <w:tcPr>
            <w:tcW w:w="3969" w:type="dxa"/>
            <w:shd w:val="clear" w:color="auto" w:fill="F7CAAC" w:themeFill="accent2" w:themeFillTint="66"/>
            <w:vAlign w:val="center"/>
          </w:tcPr>
          <w:p w14:paraId="20857C0C" w14:textId="77777777" w:rsidR="0058362C" w:rsidRPr="00DD54F2" w:rsidRDefault="0058362C" w:rsidP="00373D14">
            <w:pPr>
              <w:spacing w:before="60"/>
              <w:jc w:val="both"/>
              <w:rPr>
                <w:rFonts w:cstheme="minorHAnsi"/>
                <w:b/>
                <w:bCs/>
                <w:color w:val="002060"/>
              </w:rPr>
            </w:pPr>
            <w:r w:rsidRPr="00DD54F2">
              <w:rPr>
                <w:rFonts w:cstheme="minorHAnsi"/>
                <w:b/>
                <w:bCs/>
                <w:color w:val="002060"/>
              </w:rPr>
              <w:t>Mod de îndeplinire la depunerea cererii de finanțare</w:t>
            </w:r>
          </w:p>
        </w:tc>
        <w:tc>
          <w:tcPr>
            <w:tcW w:w="3402" w:type="dxa"/>
            <w:shd w:val="clear" w:color="auto" w:fill="F7CAAC" w:themeFill="accent2" w:themeFillTint="66"/>
            <w:vAlign w:val="center"/>
          </w:tcPr>
          <w:p w14:paraId="3BF4A0D1" w14:textId="77777777" w:rsidR="0058362C" w:rsidRPr="00DD54F2" w:rsidRDefault="0058362C" w:rsidP="00373D14">
            <w:pPr>
              <w:spacing w:before="60"/>
              <w:jc w:val="both"/>
              <w:rPr>
                <w:rFonts w:cstheme="minorHAnsi"/>
                <w:b/>
                <w:bCs/>
                <w:color w:val="002060"/>
              </w:rPr>
            </w:pPr>
            <w:r w:rsidRPr="00DD54F2">
              <w:rPr>
                <w:rFonts w:cstheme="minorHAnsi"/>
                <w:b/>
                <w:bCs/>
                <w:color w:val="002060"/>
              </w:rPr>
              <w:t>Monitorizarea îndeplinirii măsurii pe parcursul implementării proiectului</w:t>
            </w:r>
          </w:p>
        </w:tc>
        <w:tc>
          <w:tcPr>
            <w:tcW w:w="6095" w:type="dxa"/>
            <w:shd w:val="clear" w:color="auto" w:fill="F7CAAC" w:themeFill="accent2" w:themeFillTint="66"/>
            <w:vAlign w:val="center"/>
          </w:tcPr>
          <w:p w14:paraId="32CA3E34" w14:textId="77777777" w:rsidR="0058362C" w:rsidRPr="00DD54F2" w:rsidRDefault="0058362C" w:rsidP="00373D14">
            <w:pPr>
              <w:spacing w:before="60"/>
              <w:jc w:val="both"/>
              <w:rPr>
                <w:rFonts w:cstheme="minorHAnsi"/>
                <w:b/>
                <w:bCs/>
                <w:color w:val="002060"/>
              </w:rPr>
            </w:pPr>
            <w:r w:rsidRPr="00DD54F2">
              <w:rPr>
                <w:rFonts w:cstheme="minorHAnsi"/>
                <w:b/>
                <w:bCs/>
                <w:color w:val="002060"/>
              </w:rPr>
              <w:t>Legislație</w:t>
            </w:r>
          </w:p>
          <w:p w14:paraId="13C12749" w14:textId="77777777" w:rsidR="0058362C" w:rsidRPr="00DD54F2" w:rsidRDefault="0058362C" w:rsidP="00373D14">
            <w:pPr>
              <w:spacing w:before="60"/>
              <w:jc w:val="both"/>
              <w:rPr>
                <w:rFonts w:cstheme="minorHAnsi"/>
                <w:i/>
                <w:iCs/>
                <w:color w:val="002060"/>
              </w:rPr>
            </w:pPr>
            <w:r w:rsidRPr="00DD54F2">
              <w:rPr>
                <w:rFonts w:cstheme="minorHAnsi"/>
                <w:i/>
                <w:iCs/>
                <w:color w:val="002060"/>
              </w:rPr>
              <w:t>(*legislația prezentată nu este exhaustivă)</w:t>
            </w:r>
          </w:p>
        </w:tc>
      </w:tr>
      <w:tr w:rsidR="00E3439E" w:rsidRPr="00DD54F2" w14:paraId="13AE3C6C" w14:textId="77777777" w:rsidTr="0058362C">
        <w:tc>
          <w:tcPr>
            <w:tcW w:w="1985" w:type="dxa"/>
            <w:vAlign w:val="center"/>
          </w:tcPr>
          <w:p w14:paraId="2CE921BB" w14:textId="77777777" w:rsidR="00E3439E" w:rsidRPr="00DD54F2" w:rsidRDefault="00E3439E" w:rsidP="00D659E9">
            <w:pPr>
              <w:spacing w:before="60"/>
              <w:jc w:val="both"/>
              <w:rPr>
                <w:rFonts w:cstheme="minorHAnsi"/>
                <w:b/>
                <w:bCs/>
                <w:color w:val="002060"/>
              </w:rPr>
            </w:pPr>
            <w:r w:rsidRPr="00DD54F2">
              <w:rPr>
                <w:rFonts w:cstheme="minorHAnsi"/>
                <w:b/>
                <w:bCs/>
                <w:color w:val="002060"/>
              </w:rPr>
              <w:t>Atenuarea schimbărilor climatice</w:t>
            </w:r>
          </w:p>
        </w:tc>
        <w:tc>
          <w:tcPr>
            <w:tcW w:w="5103" w:type="dxa"/>
            <w:tcBorders>
              <w:bottom w:val="single" w:sz="4" w:space="0" w:color="auto"/>
            </w:tcBorders>
            <w:shd w:val="clear" w:color="auto" w:fill="FBE4D5" w:themeFill="accent2" w:themeFillTint="33"/>
            <w:vAlign w:val="center"/>
          </w:tcPr>
          <w:p w14:paraId="06BFC001" w14:textId="77777777" w:rsidR="00E3439E" w:rsidRPr="00DD54F2" w:rsidRDefault="00E3439E" w:rsidP="00D659E9">
            <w:pPr>
              <w:spacing w:before="60"/>
              <w:jc w:val="both"/>
              <w:rPr>
                <w:rFonts w:cstheme="minorHAnsi"/>
                <w:color w:val="002060"/>
              </w:rPr>
            </w:pPr>
            <w:r w:rsidRPr="00DD54F2">
              <w:rPr>
                <w:rFonts w:cstheme="minorHAnsi"/>
                <w:color w:val="002060"/>
              </w:rPr>
              <w:t>Clădirile nu vor fi folosite pentru extracția, depozitarea, transportul sau producția de combustibili fosili</w:t>
            </w:r>
          </w:p>
        </w:tc>
        <w:tc>
          <w:tcPr>
            <w:tcW w:w="3969" w:type="dxa"/>
            <w:shd w:val="clear" w:color="auto" w:fill="FBE4D5" w:themeFill="accent2" w:themeFillTint="33"/>
          </w:tcPr>
          <w:p w14:paraId="74923C51" w14:textId="77777777" w:rsidR="00E3439E" w:rsidRPr="00DD54F2" w:rsidRDefault="00E3439E" w:rsidP="00D659E9">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 împuternicit</w:t>
            </w:r>
          </w:p>
        </w:tc>
        <w:tc>
          <w:tcPr>
            <w:tcW w:w="3402" w:type="dxa"/>
            <w:shd w:val="clear" w:color="auto" w:fill="FBE4D5" w:themeFill="accent2" w:themeFillTint="33"/>
          </w:tcPr>
          <w:p w14:paraId="2920ED9B" w14:textId="77777777" w:rsidR="00E3439E" w:rsidRPr="00DD54F2" w:rsidRDefault="00E3439E" w:rsidP="00D659E9">
            <w:pPr>
              <w:spacing w:before="60"/>
              <w:jc w:val="both"/>
              <w:rPr>
                <w:rFonts w:cstheme="minorHAnsi"/>
                <w:color w:val="002060"/>
              </w:rPr>
            </w:pPr>
            <w:r w:rsidRPr="00DD54F2">
              <w:rPr>
                <w:rFonts w:cstheme="minorHAnsi"/>
                <w:color w:val="002060"/>
              </w:rPr>
              <w:t>Se va monitoriza atât în timpul implementării proiectului, cât și ulterior finalizării investiției</w:t>
            </w:r>
          </w:p>
        </w:tc>
        <w:tc>
          <w:tcPr>
            <w:tcW w:w="6095" w:type="dxa"/>
            <w:shd w:val="clear" w:color="auto" w:fill="FBE4D5" w:themeFill="accent2" w:themeFillTint="33"/>
          </w:tcPr>
          <w:p w14:paraId="48319F5B" w14:textId="77777777" w:rsidR="00E3439E" w:rsidRPr="00DD54F2" w:rsidRDefault="00E3439E" w:rsidP="00D659E9">
            <w:pPr>
              <w:pStyle w:val="ListParagraph"/>
              <w:numPr>
                <w:ilvl w:val="0"/>
                <w:numId w:val="7"/>
              </w:numPr>
              <w:spacing w:before="60"/>
              <w:contextualSpacing w:val="0"/>
              <w:jc w:val="both"/>
              <w:rPr>
                <w:rFonts w:cstheme="minorHAnsi"/>
                <w:color w:val="002060"/>
              </w:rPr>
            </w:pPr>
            <w:r w:rsidRPr="00DD54F2">
              <w:rPr>
                <w:rFonts w:cstheme="minorHAnsi"/>
                <w:color w:val="002060"/>
              </w:rPr>
              <w:t xml:space="preserve">Regulamentul delegat (UE) c(2021)2800 al comisiei din 4.6.2021 </w:t>
            </w:r>
            <w:r w:rsidRPr="00DD54F2">
              <w:t xml:space="preserve"> </w:t>
            </w:r>
            <w:r w:rsidRPr="00DD54F2">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E3439E" w:rsidRPr="00DD54F2" w:rsidRDefault="00E3439E" w:rsidP="00D659E9">
            <w:pPr>
              <w:pStyle w:val="ListParagraph"/>
              <w:numPr>
                <w:ilvl w:val="0"/>
                <w:numId w:val="7"/>
              </w:numPr>
              <w:spacing w:before="60"/>
              <w:contextualSpacing w:val="0"/>
              <w:jc w:val="both"/>
              <w:rPr>
                <w:rFonts w:cstheme="minorHAnsi"/>
                <w:color w:val="002060"/>
              </w:rPr>
            </w:pPr>
            <w:r w:rsidRPr="00DD54F2">
              <w:rPr>
                <w:rFonts w:cstheme="minorHAnsi"/>
                <w:color w:val="002060"/>
              </w:rPr>
              <w:t>Regulamentul (UE) 2021/1058 al Parlamentului European și al Consiliului din 24 iunie 2021 privind Fondul European de Dezvoltare Regională și Fondul de Coeziune.</w:t>
            </w:r>
          </w:p>
        </w:tc>
      </w:tr>
      <w:tr w:rsidR="001340BA" w:rsidRPr="00DD54F2" w14:paraId="7D594A96" w14:textId="77777777" w:rsidTr="0058362C">
        <w:tc>
          <w:tcPr>
            <w:tcW w:w="1985" w:type="dxa"/>
            <w:vMerge w:val="restart"/>
          </w:tcPr>
          <w:p w14:paraId="3821AAAD" w14:textId="33FE8809" w:rsidR="001340BA" w:rsidRPr="00DD54F2" w:rsidRDefault="001340BA" w:rsidP="001340BA">
            <w:pPr>
              <w:spacing w:before="60"/>
              <w:jc w:val="both"/>
              <w:rPr>
                <w:rFonts w:cstheme="minorHAnsi"/>
                <w:color w:val="002060"/>
              </w:rPr>
            </w:pPr>
            <w:r w:rsidRPr="00DD54F2">
              <w:rPr>
                <w:rFonts w:cstheme="minorHAnsi"/>
                <w:b/>
                <w:bCs/>
                <w:color w:val="002060"/>
              </w:rPr>
              <w:t>Tranziția către o economie circulară, inclusiv prevenirea generării de deșeuri și reciclarea acestora</w:t>
            </w:r>
          </w:p>
        </w:tc>
        <w:tc>
          <w:tcPr>
            <w:tcW w:w="5103" w:type="dxa"/>
            <w:shd w:val="clear" w:color="auto" w:fill="FBE4D5" w:themeFill="accent2" w:themeFillTint="33"/>
          </w:tcPr>
          <w:p w14:paraId="7E9CE556" w14:textId="77777777" w:rsidR="001340BA" w:rsidRPr="00DD54F2" w:rsidRDefault="001340BA" w:rsidP="001340BA">
            <w:pPr>
              <w:spacing w:before="60"/>
              <w:jc w:val="both"/>
              <w:rPr>
                <w:rFonts w:cstheme="minorHAnsi"/>
                <w:b/>
                <w:bCs/>
                <w:color w:val="002060"/>
              </w:rPr>
            </w:pPr>
            <w:r w:rsidRPr="00DD54F2">
              <w:rPr>
                <w:rFonts w:cstheme="minorHAnsi"/>
                <w:b/>
                <w:bCs/>
                <w:color w:val="002060"/>
              </w:rPr>
              <w:t>Cerință inclusă în raportul SEA aferent PS</w:t>
            </w:r>
          </w:p>
          <w:p w14:paraId="74E13436" w14:textId="77777777" w:rsidR="001340BA" w:rsidRPr="00DD54F2" w:rsidRDefault="001340BA" w:rsidP="001340BA">
            <w:pPr>
              <w:spacing w:before="60"/>
              <w:jc w:val="both"/>
              <w:rPr>
                <w:rFonts w:cstheme="minorHAnsi"/>
                <w:color w:val="002060"/>
              </w:rPr>
            </w:pPr>
          </w:p>
          <w:p w14:paraId="7E9D7ECB" w14:textId="792AAAA3" w:rsidR="001340BA" w:rsidRPr="00DD54F2" w:rsidRDefault="001340BA" w:rsidP="001340BA">
            <w:pPr>
              <w:spacing w:before="60"/>
              <w:jc w:val="both"/>
              <w:rPr>
                <w:rFonts w:cstheme="minorHAnsi"/>
                <w:color w:val="002060"/>
              </w:rPr>
            </w:pPr>
            <w:r w:rsidRPr="00DD54F2">
              <w:rPr>
                <w:rFonts w:cstheme="minorHAnsi"/>
                <w:color w:val="002060"/>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3969" w:type="dxa"/>
            <w:shd w:val="clear" w:color="auto" w:fill="FBE4D5" w:themeFill="accent2" w:themeFillTint="33"/>
          </w:tcPr>
          <w:p w14:paraId="1F7C427D" w14:textId="77777777" w:rsidR="001340BA" w:rsidRPr="00DD54F2" w:rsidRDefault="001340BA" w:rsidP="001340B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respectarea legislaţiei naționale aplicabile</w:t>
            </w:r>
          </w:p>
          <w:p w14:paraId="7D0F776C" w14:textId="77777777" w:rsidR="001340BA" w:rsidRPr="00DD54F2" w:rsidRDefault="001340BA" w:rsidP="001340BA">
            <w:pPr>
              <w:spacing w:before="60"/>
              <w:jc w:val="both"/>
              <w:rPr>
                <w:rFonts w:cstheme="minorHAnsi"/>
                <w:b/>
                <w:bCs/>
                <w:color w:val="002060"/>
              </w:rPr>
            </w:pPr>
            <w:r w:rsidRPr="00DD54F2">
              <w:rPr>
                <w:rFonts w:cstheme="minorHAnsi"/>
                <w:b/>
                <w:bCs/>
                <w:color w:val="002060"/>
              </w:rPr>
              <w:t>Sau</w:t>
            </w:r>
          </w:p>
          <w:p w14:paraId="1C7035A5" w14:textId="55655C0D" w:rsidR="001340BA" w:rsidRPr="00DD54F2" w:rsidRDefault="001340BA" w:rsidP="001340BA">
            <w:pPr>
              <w:spacing w:before="60"/>
              <w:jc w:val="both"/>
              <w:rPr>
                <w:rFonts w:cstheme="minorHAnsi"/>
                <w:color w:val="002060"/>
              </w:rPr>
            </w:pPr>
            <w:r w:rsidRPr="00DD54F2">
              <w:rPr>
                <w:rFonts w:cstheme="minorHAnsi"/>
                <w:color w:val="002060"/>
              </w:rPr>
              <w:t>Documente justificative privind trasabilitatea deșeurilor (ex.: contracte operatori de profil autorizați).</w:t>
            </w:r>
          </w:p>
        </w:tc>
        <w:tc>
          <w:tcPr>
            <w:tcW w:w="3402" w:type="dxa"/>
            <w:shd w:val="clear" w:color="auto" w:fill="FBE4D5" w:themeFill="accent2" w:themeFillTint="33"/>
          </w:tcPr>
          <w:p w14:paraId="17C6CC17" w14:textId="77777777" w:rsidR="001340BA" w:rsidRPr="00DD54F2" w:rsidRDefault="001340BA" w:rsidP="001340BA">
            <w:pPr>
              <w:spacing w:before="60"/>
              <w:jc w:val="both"/>
              <w:rPr>
                <w:rFonts w:cstheme="minorHAnsi"/>
                <w:color w:val="002060"/>
              </w:rPr>
            </w:pPr>
            <w:r w:rsidRPr="00DD54F2">
              <w:rPr>
                <w:rFonts w:cstheme="minorHAnsi"/>
                <w:color w:val="002060"/>
              </w:rPr>
              <w:t>Documente justificative privind trasabilitatea deșeurilor (ex.: contracte operatori de profil autorizați).</w:t>
            </w:r>
          </w:p>
        </w:tc>
        <w:tc>
          <w:tcPr>
            <w:tcW w:w="6095" w:type="dxa"/>
            <w:shd w:val="clear" w:color="auto" w:fill="FBE4D5" w:themeFill="accent2" w:themeFillTint="33"/>
          </w:tcPr>
          <w:p w14:paraId="08B1E80C" w14:textId="77777777" w:rsidR="001340BA" w:rsidRPr="00DD54F2" w:rsidRDefault="001340BA" w:rsidP="001340BA">
            <w:pPr>
              <w:spacing w:before="60"/>
              <w:jc w:val="both"/>
              <w:rPr>
                <w:rFonts w:cstheme="minorHAnsi"/>
                <w:color w:val="002060"/>
              </w:rPr>
            </w:pPr>
            <w:r w:rsidRPr="00DD54F2">
              <w:rPr>
                <w:rFonts w:cstheme="minorHAnsi"/>
                <w:color w:val="002060"/>
              </w:rPr>
              <w:t>Raportul SEA aferent PS</w:t>
            </w:r>
          </w:p>
          <w:p w14:paraId="40905D55" w14:textId="58CE9834" w:rsidR="001340BA" w:rsidRPr="00DD54F2" w:rsidRDefault="001340BA" w:rsidP="001340BA">
            <w:pPr>
              <w:spacing w:before="60"/>
              <w:jc w:val="both"/>
              <w:rPr>
                <w:rFonts w:cstheme="minorHAnsi"/>
                <w:color w:val="002060"/>
              </w:rPr>
            </w:pPr>
          </w:p>
        </w:tc>
      </w:tr>
      <w:tr w:rsidR="001340BA" w:rsidRPr="00DD54F2" w14:paraId="49D0BD13" w14:textId="77777777" w:rsidTr="0058362C">
        <w:tc>
          <w:tcPr>
            <w:tcW w:w="1985" w:type="dxa"/>
            <w:vMerge/>
          </w:tcPr>
          <w:p w14:paraId="658F4BFC" w14:textId="77777777" w:rsidR="001340BA" w:rsidRPr="00DD54F2" w:rsidRDefault="001340BA" w:rsidP="001340BA">
            <w:pPr>
              <w:spacing w:before="60"/>
              <w:jc w:val="both"/>
              <w:rPr>
                <w:rFonts w:cstheme="minorHAnsi"/>
                <w:color w:val="002060"/>
              </w:rPr>
            </w:pPr>
          </w:p>
        </w:tc>
        <w:tc>
          <w:tcPr>
            <w:tcW w:w="5103" w:type="dxa"/>
            <w:shd w:val="clear" w:color="auto" w:fill="FBE4D5" w:themeFill="accent2" w:themeFillTint="33"/>
          </w:tcPr>
          <w:p w14:paraId="4562E72D" w14:textId="42960260" w:rsidR="001340BA" w:rsidRPr="00DD54F2" w:rsidRDefault="001340BA" w:rsidP="001340BA">
            <w:pPr>
              <w:spacing w:before="60"/>
              <w:jc w:val="both"/>
              <w:rPr>
                <w:rFonts w:cstheme="minorHAnsi"/>
                <w:color w:val="002060"/>
              </w:rPr>
            </w:pPr>
            <w:r w:rsidRPr="00DD54F2">
              <w:rPr>
                <w:rFonts w:cstheme="minorHAnsi"/>
                <w:color w:val="002060"/>
              </w:rPr>
              <w:t>Se vor respecta normele privind reciclarea, selectarea colectivă și cea aferentă desișurilor medicale generate ulterior finalizării investițiilor în conformitate cu prevederile legislației naționale aplicabile în vigoare.</w:t>
            </w:r>
          </w:p>
        </w:tc>
        <w:tc>
          <w:tcPr>
            <w:tcW w:w="3969" w:type="dxa"/>
            <w:shd w:val="clear" w:color="auto" w:fill="FBE4D5" w:themeFill="accent2" w:themeFillTint="33"/>
          </w:tcPr>
          <w:p w14:paraId="055E80EE" w14:textId="77777777" w:rsidR="001340BA" w:rsidRPr="00DD54F2" w:rsidRDefault="001340BA" w:rsidP="001340B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respectarea legislaţiei naționale aplicabile</w:t>
            </w:r>
          </w:p>
          <w:p w14:paraId="1584DA0B" w14:textId="77777777" w:rsidR="001340BA" w:rsidRPr="00DD54F2" w:rsidRDefault="001340BA" w:rsidP="001340BA">
            <w:pPr>
              <w:spacing w:before="60"/>
              <w:jc w:val="both"/>
              <w:rPr>
                <w:rFonts w:cstheme="minorHAnsi"/>
                <w:color w:val="002060"/>
              </w:rPr>
            </w:pPr>
            <w:r w:rsidRPr="00DD54F2">
              <w:rPr>
                <w:rFonts w:cstheme="minorHAnsi"/>
                <w:color w:val="002060"/>
              </w:rPr>
              <w:t xml:space="preserve">Sau </w:t>
            </w:r>
          </w:p>
          <w:p w14:paraId="31A13DDC" w14:textId="24AD9896" w:rsidR="001340BA" w:rsidRPr="00DD54F2" w:rsidRDefault="001340BA" w:rsidP="001340BA">
            <w:pPr>
              <w:spacing w:before="60"/>
              <w:jc w:val="both"/>
              <w:rPr>
                <w:rFonts w:cstheme="minorHAnsi"/>
                <w:color w:val="002060"/>
              </w:rPr>
            </w:pPr>
            <w:r w:rsidRPr="00DD54F2">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3402" w:type="dxa"/>
            <w:shd w:val="clear" w:color="auto" w:fill="FBE4D5" w:themeFill="accent2" w:themeFillTint="33"/>
          </w:tcPr>
          <w:p w14:paraId="11CEFECF" w14:textId="4049A420" w:rsidR="001340BA" w:rsidRPr="00DD54F2" w:rsidRDefault="001340BA" w:rsidP="001340BA">
            <w:pPr>
              <w:spacing w:before="60"/>
              <w:jc w:val="both"/>
              <w:rPr>
                <w:rFonts w:cstheme="minorHAnsi"/>
                <w:color w:val="002060"/>
              </w:rPr>
            </w:pPr>
            <w:r w:rsidRPr="00DD54F2">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6095" w:type="dxa"/>
            <w:shd w:val="clear" w:color="auto" w:fill="FBE4D5" w:themeFill="accent2" w:themeFillTint="33"/>
          </w:tcPr>
          <w:p w14:paraId="4063F597" w14:textId="77777777" w:rsidR="001340BA" w:rsidRPr="00E928AE" w:rsidRDefault="001340BA" w:rsidP="001340BA">
            <w:pPr>
              <w:pStyle w:val="ListParagraph"/>
              <w:numPr>
                <w:ilvl w:val="0"/>
                <w:numId w:val="14"/>
              </w:numPr>
              <w:spacing w:before="60"/>
              <w:contextualSpacing w:val="0"/>
              <w:jc w:val="both"/>
              <w:rPr>
                <w:rFonts w:cstheme="minorHAnsi"/>
                <w:color w:val="002060"/>
              </w:rPr>
            </w:pPr>
            <w:r w:rsidRPr="00DD54F2">
              <w:rPr>
                <w:rFonts w:cstheme="minorHAnsi"/>
                <w:color w:val="002060"/>
              </w:rPr>
              <w:t xml:space="preserve">Ordinul ministrului sănătății nr. 1.226 din 3 decembrie 2012 pentru aprobarea </w:t>
            </w:r>
            <w:r w:rsidRPr="00DD54F2">
              <w:rPr>
                <w:rFonts w:cstheme="minorHAnsi"/>
                <w:i/>
                <w:iCs/>
                <w:color w:val="002060"/>
              </w:rPr>
              <w:t>Normelor tehnice privind gestionarea deșeurilor rezultate din activități medicale</w:t>
            </w:r>
            <w:r w:rsidRPr="00DD54F2">
              <w:rPr>
                <w:rFonts w:cstheme="minorHAnsi"/>
                <w:color w:val="002060"/>
              </w:rPr>
              <w:t xml:space="preserve"> și a </w:t>
            </w:r>
            <w:r w:rsidRPr="00DD54F2">
              <w:rPr>
                <w:rFonts w:cstheme="minorHAnsi"/>
                <w:i/>
                <w:iCs/>
                <w:color w:val="002060"/>
              </w:rPr>
              <w:t>Metodologiei de culegere a datelor pentru baza națională de date privind deșeurile rezultate din activități medicale)</w:t>
            </w:r>
          </w:p>
          <w:p w14:paraId="2B69E84F" w14:textId="77777777" w:rsidR="00E928AE" w:rsidRDefault="002E2E88" w:rsidP="001340BA">
            <w:pPr>
              <w:pStyle w:val="ListParagraph"/>
              <w:numPr>
                <w:ilvl w:val="0"/>
                <w:numId w:val="14"/>
              </w:numPr>
              <w:spacing w:before="60"/>
              <w:contextualSpacing w:val="0"/>
              <w:jc w:val="both"/>
              <w:rPr>
                <w:rFonts w:cstheme="minorHAnsi"/>
                <w:color w:val="002060"/>
              </w:rPr>
            </w:pPr>
            <w:r w:rsidRPr="002E2E88">
              <w:rPr>
                <w:rFonts w:cstheme="minorHAnsi"/>
                <w:color w:val="002060"/>
              </w:rPr>
              <w:t>Ordonanţa de urgenţă nr. 92/2021 privind regimul deşeurilor</w:t>
            </w:r>
          </w:p>
          <w:p w14:paraId="4D121587" w14:textId="2FA192AB" w:rsidR="002E2E88" w:rsidRPr="00DD54F2" w:rsidRDefault="002E2E88" w:rsidP="001340BA">
            <w:pPr>
              <w:pStyle w:val="ListParagraph"/>
              <w:numPr>
                <w:ilvl w:val="0"/>
                <w:numId w:val="14"/>
              </w:numPr>
              <w:spacing w:before="60"/>
              <w:contextualSpacing w:val="0"/>
              <w:jc w:val="both"/>
              <w:rPr>
                <w:rFonts w:cstheme="minorHAnsi"/>
                <w:color w:val="002060"/>
              </w:rPr>
            </w:pPr>
            <w:r w:rsidRPr="002E2E88">
              <w:rPr>
                <w:rFonts w:cstheme="minorHAnsi"/>
                <w:color w:val="002060"/>
              </w:rPr>
              <w:t>Legea nr. 132/2010 privind colectarea selectivă a deşeurilor în instituţiile publice</w:t>
            </w:r>
          </w:p>
        </w:tc>
      </w:tr>
      <w:tr w:rsidR="00E928AE" w:rsidRPr="00DD54F2" w14:paraId="0992BB1B" w14:textId="77777777" w:rsidTr="0058362C">
        <w:tc>
          <w:tcPr>
            <w:tcW w:w="1985" w:type="dxa"/>
            <w:vMerge/>
          </w:tcPr>
          <w:p w14:paraId="302C0426" w14:textId="77777777" w:rsidR="00E928AE" w:rsidRPr="00DD54F2" w:rsidRDefault="00E928AE" w:rsidP="00E928AE">
            <w:pPr>
              <w:spacing w:before="60"/>
              <w:jc w:val="both"/>
              <w:rPr>
                <w:rFonts w:cstheme="minorHAnsi"/>
                <w:color w:val="002060"/>
              </w:rPr>
            </w:pPr>
          </w:p>
        </w:tc>
        <w:tc>
          <w:tcPr>
            <w:tcW w:w="5103" w:type="dxa"/>
            <w:shd w:val="clear" w:color="auto" w:fill="FBE4D5" w:themeFill="accent2" w:themeFillTint="33"/>
          </w:tcPr>
          <w:p w14:paraId="69DE8D32" w14:textId="77777777" w:rsidR="00E928AE" w:rsidRPr="00EF0F76" w:rsidRDefault="00E928AE" w:rsidP="00E928AE">
            <w:pPr>
              <w:spacing w:before="60"/>
              <w:jc w:val="both"/>
              <w:rPr>
                <w:rFonts w:cstheme="minorHAnsi"/>
                <w:color w:val="002060"/>
                <w:szCs w:val="24"/>
              </w:rPr>
            </w:pPr>
            <w:r w:rsidRPr="00EF0F76">
              <w:rPr>
                <w:rFonts w:cstheme="minorHAnsi"/>
                <w:color w:val="002060"/>
                <w:szCs w:val="24"/>
              </w:rPr>
              <w:t>Echipamentele/Echipamentele medicale achiziționate vor respecta ultimele cerințe de pe piață</w:t>
            </w:r>
          </w:p>
          <w:p w14:paraId="23A801AB" w14:textId="4F07172B" w:rsidR="00E928AE" w:rsidRPr="00DD54F2" w:rsidRDefault="00E928AE" w:rsidP="00E928AE">
            <w:pPr>
              <w:spacing w:before="60"/>
              <w:jc w:val="both"/>
              <w:rPr>
                <w:rFonts w:cstheme="minorHAnsi"/>
                <w:color w:val="002060"/>
              </w:rPr>
            </w:pPr>
          </w:p>
        </w:tc>
        <w:tc>
          <w:tcPr>
            <w:tcW w:w="3969" w:type="dxa"/>
            <w:shd w:val="clear" w:color="auto" w:fill="FBE4D5" w:themeFill="accent2" w:themeFillTint="33"/>
          </w:tcPr>
          <w:p w14:paraId="205F6C80" w14:textId="0E23D35E" w:rsidR="00E928AE" w:rsidRPr="00DD54F2" w:rsidRDefault="00E928AE" w:rsidP="00E928AE">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includerea în caietele de sarcini a unor cerințe de ultima generație pentru echipamentele care se vor achiziționa</w:t>
            </w:r>
          </w:p>
          <w:p w14:paraId="07D2398E" w14:textId="77777777" w:rsidR="00E928AE" w:rsidRPr="00DD54F2" w:rsidRDefault="00E928AE" w:rsidP="00E928AE">
            <w:pPr>
              <w:spacing w:before="60"/>
              <w:jc w:val="both"/>
              <w:rPr>
                <w:rFonts w:cstheme="minorHAnsi"/>
                <w:color w:val="002060"/>
              </w:rPr>
            </w:pPr>
            <w:r w:rsidRPr="00DD54F2">
              <w:rPr>
                <w:rFonts w:cstheme="minorHAnsi"/>
                <w:color w:val="002060"/>
              </w:rPr>
              <w:t>Sau</w:t>
            </w:r>
          </w:p>
          <w:p w14:paraId="73014178" w14:textId="26F6A1E7" w:rsidR="00E928AE" w:rsidRPr="00DD54F2" w:rsidRDefault="00E928AE" w:rsidP="00E928AE">
            <w:pPr>
              <w:spacing w:before="60"/>
              <w:jc w:val="both"/>
              <w:rPr>
                <w:rFonts w:cstheme="minorHAnsi"/>
                <w:color w:val="002060"/>
              </w:rPr>
            </w:pPr>
            <w:r w:rsidRPr="00DD54F2">
              <w:rPr>
                <w:rFonts w:cstheme="minorHAnsi"/>
                <w:color w:val="002060"/>
              </w:rPr>
              <w:t>Oferte tehnice care dovedesc îndeplinirea cerinței/alte documente care atesta faptul ca echipamentele medicale respecta ultimele cerințe de pe piață</w:t>
            </w:r>
          </w:p>
        </w:tc>
        <w:tc>
          <w:tcPr>
            <w:tcW w:w="3402" w:type="dxa"/>
            <w:shd w:val="clear" w:color="auto" w:fill="FBE4D5" w:themeFill="accent2" w:themeFillTint="33"/>
          </w:tcPr>
          <w:p w14:paraId="1239974D" w14:textId="768BCE06" w:rsidR="00E928AE" w:rsidRPr="00DD54F2" w:rsidRDefault="00E928AE" w:rsidP="00E928AE">
            <w:pPr>
              <w:spacing w:before="60"/>
              <w:jc w:val="both"/>
              <w:rPr>
                <w:rFonts w:cstheme="minorHAnsi"/>
                <w:color w:val="002060"/>
              </w:rPr>
            </w:pPr>
            <w:r w:rsidRPr="00DD54F2">
              <w:rPr>
                <w:rFonts w:cstheme="minorHAnsi"/>
                <w:color w:val="002060"/>
              </w:rPr>
              <w:t>Oferte tehnice care dovedesc îndeplinirea cerinței/alte documente care atest</w:t>
            </w:r>
            <w:r w:rsidR="002E2E88">
              <w:rPr>
                <w:rFonts w:cstheme="minorHAnsi"/>
                <w:color w:val="002060"/>
              </w:rPr>
              <w:t>ă</w:t>
            </w:r>
            <w:r w:rsidRPr="00DD54F2">
              <w:rPr>
                <w:rFonts w:cstheme="minorHAnsi"/>
                <w:color w:val="002060"/>
              </w:rPr>
              <w:t xml:space="preserve"> faptul c</w:t>
            </w:r>
            <w:r w:rsidR="002E2E88">
              <w:rPr>
                <w:rFonts w:cstheme="minorHAnsi"/>
                <w:color w:val="002060"/>
              </w:rPr>
              <w:t>ă</w:t>
            </w:r>
            <w:r w:rsidRPr="00DD54F2">
              <w:rPr>
                <w:rFonts w:cstheme="minorHAnsi"/>
                <w:color w:val="002060"/>
              </w:rPr>
              <w:t xml:space="preserve"> echipamentele respecta ultimele cerințe de pe piață</w:t>
            </w:r>
          </w:p>
        </w:tc>
        <w:tc>
          <w:tcPr>
            <w:tcW w:w="6095" w:type="dxa"/>
            <w:shd w:val="clear" w:color="auto" w:fill="FBE4D5" w:themeFill="accent2" w:themeFillTint="33"/>
          </w:tcPr>
          <w:p w14:paraId="466E1E71" w14:textId="2ECFE2A4" w:rsidR="00E928AE" w:rsidRPr="00DD54F2" w:rsidRDefault="00E928AE" w:rsidP="00E928AE">
            <w:pPr>
              <w:spacing w:before="60"/>
              <w:jc w:val="both"/>
              <w:rPr>
                <w:rFonts w:cstheme="minorHAnsi"/>
                <w:color w:val="002060"/>
              </w:rPr>
            </w:pPr>
          </w:p>
        </w:tc>
      </w:tr>
      <w:tr w:rsidR="00AF4555" w:rsidRPr="00DD54F2" w14:paraId="12C46C1B" w14:textId="77777777" w:rsidTr="0058362C">
        <w:tc>
          <w:tcPr>
            <w:tcW w:w="1985" w:type="dxa"/>
            <w:vMerge/>
          </w:tcPr>
          <w:p w14:paraId="4C948D46" w14:textId="77777777" w:rsidR="00AF4555" w:rsidRPr="00DD54F2" w:rsidRDefault="00AF4555" w:rsidP="00AF4555">
            <w:pPr>
              <w:spacing w:before="60"/>
              <w:jc w:val="both"/>
              <w:rPr>
                <w:rFonts w:cstheme="minorHAnsi"/>
                <w:color w:val="002060"/>
              </w:rPr>
            </w:pPr>
          </w:p>
        </w:tc>
        <w:tc>
          <w:tcPr>
            <w:tcW w:w="5103" w:type="dxa"/>
            <w:shd w:val="clear" w:color="auto" w:fill="FBE4D5" w:themeFill="accent2" w:themeFillTint="33"/>
          </w:tcPr>
          <w:p w14:paraId="79FC8C38" w14:textId="7EAAC5D6" w:rsidR="00AF4555" w:rsidRPr="00EF0F76" w:rsidRDefault="00AF4555" w:rsidP="00AF4555">
            <w:pPr>
              <w:spacing w:before="60"/>
              <w:jc w:val="both"/>
              <w:rPr>
                <w:rFonts w:cstheme="minorHAnsi"/>
                <w:color w:val="002060"/>
                <w:szCs w:val="24"/>
              </w:rPr>
            </w:pPr>
            <w:r w:rsidRPr="00EF0F76">
              <w:rPr>
                <w:rFonts w:cstheme="minorHAnsi"/>
                <w:color w:val="002060"/>
                <w:szCs w:val="24"/>
              </w:rPr>
              <w:t>Referitor la Echipamentele care vor fi înlocuite, în cazul în care acest lucru este posibil, unitățile sanitare/furnizorii de servicii medicale vor realiza demersurile necesare reciclării acestora</w:t>
            </w:r>
          </w:p>
        </w:tc>
        <w:tc>
          <w:tcPr>
            <w:tcW w:w="3969" w:type="dxa"/>
            <w:shd w:val="clear" w:color="auto" w:fill="FBE4D5" w:themeFill="accent2" w:themeFillTint="33"/>
          </w:tcPr>
          <w:p w14:paraId="041953A9" w14:textId="77777777" w:rsidR="00AF4555" w:rsidRPr="00DD54F2" w:rsidRDefault="00AF4555" w:rsidP="00AF4555">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transferul/donația/valorificarea acestora</w:t>
            </w:r>
          </w:p>
          <w:p w14:paraId="5AAB330A" w14:textId="77777777" w:rsidR="00AF4555" w:rsidRPr="00DD54F2" w:rsidRDefault="00AF4555" w:rsidP="00AF4555">
            <w:pPr>
              <w:spacing w:before="60"/>
              <w:jc w:val="both"/>
              <w:rPr>
                <w:rFonts w:cstheme="minorHAnsi"/>
                <w:color w:val="002060"/>
              </w:rPr>
            </w:pPr>
            <w:r w:rsidRPr="00DD54F2">
              <w:rPr>
                <w:rFonts w:cstheme="minorHAnsi"/>
                <w:color w:val="002060"/>
              </w:rPr>
              <w:t>Sau</w:t>
            </w:r>
          </w:p>
          <w:p w14:paraId="689C3FB8" w14:textId="74D1ECC2" w:rsidR="00AF4555" w:rsidRPr="00DD54F2" w:rsidRDefault="00AF4555" w:rsidP="00AF4555">
            <w:pPr>
              <w:spacing w:before="60"/>
              <w:jc w:val="both"/>
              <w:rPr>
                <w:rFonts w:cstheme="minorHAnsi"/>
                <w:color w:val="002060"/>
              </w:rPr>
            </w:pPr>
            <w:r w:rsidRPr="00DD54F2">
              <w:rPr>
                <w:rFonts w:cstheme="minorHAnsi"/>
                <w:color w:val="002060"/>
              </w:rPr>
              <w:t>Documente privind transferul/donația/valorificarea acestora sau alte documente care demonstrează îndeplinirea cerinței</w:t>
            </w:r>
          </w:p>
        </w:tc>
        <w:tc>
          <w:tcPr>
            <w:tcW w:w="3402" w:type="dxa"/>
            <w:shd w:val="clear" w:color="auto" w:fill="FBE4D5" w:themeFill="accent2" w:themeFillTint="33"/>
          </w:tcPr>
          <w:p w14:paraId="4D456DF4" w14:textId="3474BE6C" w:rsidR="00AF4555" w:rsidRPr="00DD54F2" w:rsidRDefault="00AF4555" w:rsidP="00AF4555">
            <w:pPr>
              <w:spacing w:before="60"/>
              <w:jc w:val="both"/>
              <w:rPr>
                <w:rFonts w:cstheme="minorHAnsi"/>
                <w:color w:val="002060"/>
              </w:rPr>
            </w:pPr>
            <w:r w:rsidRPr="00DD54F2">
              <w:rPr>
                <w:rFonts w:cstheme="minorHAnsi"/>
                <w:color w:val="002060"/>
              </w:rPr>
              <w:t>Documente privind transferul/donația/valorificarea acestora sau alte documente care demonstrează îndeplinirea cerinței</w:t>
            </w:r>
          </w:p>
        </w:tc>
        <w:tc>
          <w:tcPr>
            <w:tcW w:w="6095" w:type="dxa"/>
            <w:shd w:val="clear" w:color="auto" w:fill="FBE4D5" w:themeFill="accent2" w:themeFillTint="33"/>
          </w:tcPr>
          <w:p w14:paraId="7B9809FF" w14:textId="624946F5" w:rsidR="00AF4555" w:rsidRPr="00DD54F2" w:rsidRDefault="00AF4555" w:rsidP="00AF4555">
            <w:pPr>
              <w:spacing w:before="60"/>
              <w:jc w:val="both"/>
              <w:rPr>
                <w:rFonts w:cstheme="minorHAnsi"/>
                <w:color w:val="002060"/>
              </w:rPr>
            </w:pPr>
            <w:r>
              <w:rPr>
                <w:rFonts w:cstheme="minorHAnsi"/>
                <w:color w:val="002060"/>
              </w:rPr>
              <w:t>NA</w:t>
            </w:r>
          </w:p>
        </w:tc>
      </w:tr>
      <w:tr w:rsidR="00AF4555" w:rsidRPr="00DD54F2" w14:paraId="54444F3B" w14:textId="77777777" w:rsidTr="0058362C">
        <w:tc>
          <w:tcPr>
            <w:tcW w:w="1985" w:type="dxa"/>
            <w:vMerge/>
          </w:tcPr>
          <w:p w14:paraId="663AC3B4" w14:textId="77777777" w:rsidR="00AF4555" w:rsidRPr="00DD54F2" w:rsidRDefault="00AF4555" w:rsidP="00AF4555">
            <w:pPr>
              <w:spacing w:before="60"/>
              <w:jc w:val="both"/>
              <w:rPr>
                <w:rFonts w:cstheme="minorHAnsi"/>
                <w:color w:val="002060"/>
              </w:rPr>
            </w:pPr>
          </w:p>
        </w:tc>
        <w:tc>
          <w:tcPr>
            <w:tcW w:w="5103" w:type="dxa"/>
            <w:shd w:val="clear" w:color="auto" w:fill="FBE4D5" w:themeFill="accent2" w:themeFillTint="33"/>
          </w:tcPr>
          <w:p w14:paraId="7772B5D7" w14:textId="77777777" w:rsidR="00AF4555" w:rsidRPr="00DD54F2" w:rsidRDefault="00AF4555" w:rsidP="00AF4555">
            <w:pPr>
              <w:spacing w:before="60"/>
              <w:jc w:val="both"/>
              <w:rPr>
                <w:rFonts w:cstheme="minorHAnsi"/>
                <w:b/>
                <w:bCs/>
                <w:color w:val="002060"/>
              </w:rPr>
            </w:pPr>
            <w:r w:rsidRPr="00DD54F2">
              <w:rPr>
                <w:rFonts w:cstheme="minorHAnsi"/>
                <w:b/>
                <w:bCs/>
                <w:color w:val="002060"/>
              </w:rPr>
              <w:t>Cerință inclusă în raportul SEA aferent PS</w:t>
            </w:r>
          </w:p>
          <w:p w14:paraId="06B6F710" w14:textId="77777777" w:rsidR="00AF4555" w:rsidRPr="00DD54F2" w:rsidRDefault="00000000" w:rsidP="00AF4555">
            <w:pPr>
              <w:spacing w:before="60"/>
              <w:jc w:val="both"/>
              <w:rPr>
                <w:rFonts w:cstheme="minorHAnsi"/>
                <w:b/>
                <w:bCs/>
                <w:color w:val="002060"/>
              </w:rPr>
            </w:pPr>
            <w:hyperlink r:id="rId8" w:history="1">
              <w:r w:rsidR="00AF4555" w:rsidRPr="00DD54F2">
                <w:rPr>
                  <w:rFonts w:cstheme="minorHAnsi"/>
                  <w:color w:val="002060"/>
                </w:rPr>
                <w:t xml:space="preserve"> </w:t>
              </w:r>
              <w:r w:rsidR="00AF4555" w:rsidRPr="00DD54F2">
                <w:rPr>
                  <w:rStyle w:val="Hyperlink"/>
                  <w:rFonts w:cstheme="minorHAnsi"/>
                  <w:b/>
                  <w:bCs/>
                  <w:color w:val="002060"/>
                </w:rPr>
                <w:t>https://mfe.gov.ro/wp-content/uploads/2022/07/e1265341ee7e708dbee5838bfa0ef29c.pdf</w:t>
              </w:r>
            </w:hyperlink>
          </w:p>
          <w:p w14:paraId="3430E154" w14:textId="77777777" w:rsidR="00AF4555" w:rsidRPr="00DD54F2" w:rsidRDefault="00AF4555" w:rsidP="00AF4555">
            <w:pPr>
              <w:spacing w:before="60"/>
              <w:jc w:val="both"/>
              <w:rPr>
                <w:rFonts w:cstheme="minorHAnsi"/>
                <w:color w:val="002060"/>
              </w:rPr>
            </w:pPr>
            <w:r w:rsidRPr="00DD54F2">
              <w:rPr>
                <w:rFonts w:cstheme="minorHAnsi"/>
                <w:color w:val="002060"/>
              </w:rPr>
              <w:t xml:space="preserve">Includerea în textul POS a unor programe de informare şi de acțiune care să conducă la simplificarea şi </w:t>
            </w:r>
            <w:r w:rsidRPr="00DD54F2">
              <w:rPr>
                <w:rFonts w:cstheme="minorHAnsi"/>
                <w:b/>
                <w:bCs/>
                <w:color w:val="002060"/>
              </w:rPr>
              <w:t>eficientizarea procedurilor de recuperare a medicamentelor expirate de la populație.</w:t>
            </w:r>
          </w:p>
        </w:tc>
        <w:tc>
          <w:tcPr>
            <w:tcW w:w="3969" w:type="dxa"/>
            <w:shd w:val="clear" w:color="auto" w:fill="FBE4D5" w:themeFill="accent2" w:themeFillTint="33"/>
          </w:tcPr>
          <w:p w14:paraId="25F7D5F4" w14:textId="77777777" w:rsidR="00AF4555" w:rsidRPr="00DD54F2" w:rsidRDefault="00AF4555" w:rsidP="00AF4555">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w:t>
            </w:r>
          </w:p>
        </w:tc>
        <w:tc>
          <w:tcPr>
            <w:tcW w:w="3402" w:type="dxa"/>
            <w:shd w:val="clear" w:color="auto" w:fill="FBE4D5" w:themeFill="accent2" w:themeFillTint="33"/>
          </w:tcPr>
          <w:p w14:paraId="2FD7B454" w14:textId="77777777" w:rsidR="00AF4555" w:rsidRPr="00DD54F2" w:rsidRDefault="00AF4555" w:rsidP="00AF4555">
            <w:pPr>
              <w:spacing w:before="60"/>
              <w:jc w:val="both"/>
              <w:rPr>
                <w:rFonts w:cstheme="minorHAnsi"/>
                <w:b/>
                <w:bCs/>
                <w:color w:val="002060"/>
              </w:rPr>
            </w:pPr>
            <w:r w:rsidRPr="00DD54F2">
              <w:rPr>
                <w:rFonts w:cstheme="minorHAnsi"/>
                <w:color w:val="002060"/>
              </w:rPr>
              <w:t xml:space="preserve">Derularea de către beneficiar a unor campanii de informare privind modul de colectare/recuperare sau modul corect de eliminare a medicamentelor (ex.: </w:t>
            </w:r>
            <w:r w:rsidRPr="00DD54F2">
              <w:rPr>
                <w:rFonts w:cstheme="minorHAnsi"/>
                <w:i/>
                <w:iCs/>
                <w:color w:val="002060"/>
              </w:rPr>
              <w:t>afișarea unor materiale de informare în incinta unității sanitare/ informări pe site-ul  unității sanitare beneficiare a finanțării nerambursabile  etc.)</w:t>
            </w:r>
          </w:p>
        </w:tc>
        <w:tc>
          <w:tcPr>
            <w:tcW w:w="6095" w:type="dxa"/>
            <w:shd w:val="clear" w:color="auto" w:fill="FBE4D5" w:themeFill="accent2" w:themeFillTint="33"/>
          </w:tcPr>
          <w:p w14:paraId="012DC752" w14:textId="77777777" w:rsidR="00AF4555" w:rsidRPr="00DD54F2" w:rsidRDefault="00AF4555" w:rsidP="00AF4555">
            <w:pPr>
              <w:spacing w:before="60"/>
              <w:jc w:val="both"/>
              <w:rPr>
                <w:rFonts w:cstheme="minorHAnsi"/>
                <w:color w:val="002060"/>
              </w:rPr>
            </w:pPr>
            <w:r w:rsidRPr="00DD54F2">
              <w:rPr>
                <w:rFonts w:cstheme="minorHAnsi"/>
                <w:color w:val="002060"/>
              </w:rPr>
              <w:t>Raportul SEA aferent PS</w:t>
            </w:r>
          </w:p>
        </w:tc>
      </w:tr>
      <w:tr w:rsidR="00AF4555" w:rsidRPr="00DD54F2" w14:paraId="7C55106B" w14:textId="77777777" w:rsidTr="0058362C">
        <w:tc>
          <w:tcPr>
            <w:tcW w:w="1985" w:type="dxa"/>
            <w:vMerge w:val="restart"/>
          </w:tcPr>
          <w:p w14:paraId="5BA07E59" w14:textId="77777777" w:rsidR="00AF4555" w:rsidRPr="00DD54F2" w:rsidRDefault="00AF4555" w:rsidP="00AF4555">
            <w:pPr>
              <w:spacing w:before="60"/>
              <w:jc w:val="both"/>
              <w:rPr>
                <w:rFonts w:cstheme="minorHAnsi"/>
                <w:b/>
                <w:bCs/>
                <w:color w:val="002060"/>
              </w:rPr>
            </w:pPr>
            <w:r w:rsidRPr="00DD54F2">
              <w:rPr>
                <w:rFonts w:cstheme="minorHAnsi"/>
                <w:b/>
                <w:bCs/>
                <w:color w:val="002060"/>
              </w:rPr>
              <w:t>Prevenirea și controlul poluării</w:t>
            </w:r>
          </w:p>
        </w:tc>
        <w:tc>
          <w:tcPr>
            <w:tcW w:w="5103" w:type="dxa"/>
            <w:shd w:val="clear" w:color="auto" w:fill="FBE4D5" w:themeFill="accent2" w:themeFillTint="33"/>
          </w:tcPr>
          <w:p w14:paraId="371C0190" w14:textId="77777777" w:rsidR="00AF4555" w:rsidRPr="00AF4555" w:rsidRDefault="00AF4555" w:rsidP="00AF4555">
            <w:pPr>
              <w:spacing w:before="60"/>
              <w:jc w:val="both"/>
              <w:rPr>
                <w:rFonts w:cstheme="minorHAnsi"/>
                <w:color w:val="002060"/>
              </w:rPr>
            </w:pPr>
            <w:r w:rsidRPr="00AF4555">
              <w:rPr>
                <w:rFonts w:cstheme="minorHAnsi"/>
                <w:color w:val="002060"/>
              </w:rPr>
              <w:t xml:space="preserve">Beneficiarii au obligația de a se asigura că componentele și </w:t>
            </w:r>
            <w:r w:rsidRPr="00AF4555">
              <w:rPr>
                <w:rFonts w:cstheme="minorHAnsi"/>
                <w:b/>
                <w:bCs/>
                <w:color w:val="002060"/>
                <w:u w:val="single"/>
              </w:rPr>
              <w:t>materialele de construcție utilizate la renovarea clădirii nu conțin azbest și nici substanțe care prezintă motive de îngrijorare deosebită</w:t>
            </w:r>
            <w:r w:rsidRPr="00AF4555">
              <w:rPr>
                <w:rFonts w:cstheme="minorHAnsi"/>
                <w:color w:val="002060"/>
              </w:rPr>
              <w:t>, astfel cum au fost identificate pe baza listei substanțelor supuse autorizării prevăzute în anexa XIV la Regulamentul (CE) nr. 1907/2006.</w:t>
            </w:r>
          </w:p>
        </w:tc>
        <w:tc>
          <w:tcPr>
            <w:tcW w:w="3969" w:type="dxa"/>
            <w:shd w:val="clear" w:color="auto" w:fill="FBE4D5" w:themeFill="accent2" w:themeFillTint="33"/>
          </w:tcPr>
          <w:p w14:paraId="4268C404" w14:textId="77777777" w:rsidR="00AF4555" w:rsidRPr="00AF4555" w:rsidRDefault="00AF4555" w:rsidP="00AF4555">
            <w:pPr>
              <w:spacing w:before="60"/>
              <w:jc w:val="both"/>
              <w:rPr>
                <w:rFonts w:cstheme="minorHAnsi"/>
                <w:color w:val="002060"/>
              </w:rPr>
            </w:pPr>
            <w:r w:rsidRPr="00AF4555">
              <w:rPr>
                <w:rFonts w:cstheme="minorHAnsi"/>
                <w:color w:val="002060"/>
              </w:rPr>
              <w:t xml:space="preserve">Procedura de achiziție publică/Lucrările/instalarea nu au început - </w:t>
            </w:r>
            <w:r w:rsidRPr="00AF4555">
              <w:rPr>
                <w:rFonts w:cstheme="minorHAnsi"/>
                <w:b/>
                <w:bCs/>
                <w:color w:val="002060"/>
              </w:rPr>
              <w:t>Declarație unică</w:t>
            </w:r>
            <w:r w:rsidRPr="00AF4555">
              <w:rPr>
                <w:rFonts w:cstheme="minorHAnsi"/>
                <w:color w:val="002060"/>
              </w:rPr>
              <w:t xml:space="preserve"> asumată de reprezentantul legal/împuternicit </w:t>
            </w:r>
          </w:p>
          <w:p w14:paraId="483498C2" w14:textId="77777777" w:rsidR="00AF4555" w:rsidRPr="00AF4555" w:rsidRDefault="00AF4555" w:rsidP="00AF4555">
            <w:pPr>
              <w:spacing w:before="60"/>
              <w:jc w:val="both"/>
              <w:rPr>
                <w:rFonts w:cstheme="minorHAnsi"/>
                <w:color w:val="002060"/>
              </w:rPr>
            </w:pPr>
          </w:p>
          <w:p w14:paraId="4933DCB5" w14:textId="24D51302" w:rsidR="00AF4555" w:rsidRPr="00AF4555" w:rsidRDefault="00AF4555" w:rsidP="00AF4555">
            <w:pPr>
              <w:spacing w:before="60"/>
              <w:jc w:val="both"/>
              <w:rPr>
                <w:rFonts w:cstheme="minorHAnsi"/>
                <w:color w:val="002060"/>
              </w:rPr>
            </w:pPr>
            <w:r w:rsidRPr="00AF4555">
              <w:rPr>
                <w:rFonts w:cstheme="minorHAnsi"/>
                <w:color w:val="002060"/>
              </w:rPr>
              <w:t>Procedura de achiziție publică/Lucrările/instalarea a/ au început - Includerea în SF/DALI/PT sau a contractului de execuţie lucrări a cerinței.</w:t>
            </w:r>
          </w:p>
        </w:tc>
        <w:tc>
          <w:tcPr>
            <w:tcW w:w="3402" w:type="dxa"/>
            <w:shd w:val="clear" w:color="auto" w:fill="FBE4D5" w:themeFill="accent2" w:themeFillTint="33"/>
          </w:tcPr>
          <w:p w14:paraId="65A6E584" w14:textId="614AC2A4" w:rsidR="00AF4555" w:rsidRPr="00DD54F2" w:rsidRDefault="00AF4555" w:rsidP="00AF4555">
            <w:pPr>
              <w:spacing w:before="60"/>
              <w:jc w:val="both"/>
              <w:rPr>
                <w:rFonts w:cstheme="minorHAnsi"/>
                <w:color w:val="002060"/>
              </w:rPr>
            </w:pPr>
            <w:r w:rsidRPr="00DD54F2">
              <w:rPr>
                <w:rFonts w:cstheme="minorHAnsi"/>
                <w:color w:val="002060"/>
              </w:rPr>
              <w:t>Includerea în SF/DALI/PT sau a contractului de execuţie lucrări a cerinței.</w:t>
            </w:r>
          </w:p>
        </w:tc>
        <w:tc>
          <w:tcPr>
            <w:tcW w:w="6095" w:type="dxa"/>
            <w:shd w:val="clear" w:color="auto" w:fill="FBE4D5" w:themeFill="accent2" w:themeFillTint="33"/>
          </w:tcPr>
          <w:p w14:paraId="4EBFEA05" w14:textId="77777777" w:rsidR="00AF4555" w:rsidRPr="00DD54F2" w:rsidRDefault="00AF4555" w:rsidP="00AF4555">
            <w:pPr>
              <w:spacing w:before="60"/>
              <w:jc w:val="both"/>
              <w:rPr>
                <w:rFonts w:cstheme="minorHAnsi"/>
                <w:color w:val="002060"/>
              </w:rPr>
            </w:pPr>
            <w:r w:rsidRPr="00DD54F2">
              <w:rPr>
                <w:rFonts w:cstheme="minorHAnsi"/>
                <w:color w:val="002060"/>
              </w:rPr>
              <w:t xml:space="preserve">Respectarea legislației naționale/europene ex.: </w:t>
            </w:r>
          </w:p>
          <w:p w14:paraId="33819F54" w14:textId="77777777" w:rsidR="00AF4555" w:rsidRPr="00DD54F2" w:rsidRDefault="00AF4555" w:rsidP="00AF4555">
            <w:pPr>
              <w:pStyle w:val="ListParagraph"/>
              <w:numPr>
                <w:ilvl w:val="0"/>
                <w:numId w:val="2"/>
              </w:numPr>
              <w:spacing w:before="60"/>
              <w:contextualSpacing w:val="0"/>
              <w:jc w:val="both"/>
              <w:rPr>
                <w:rFonts w:cstheme="minorHAnsi"/>
                <w:color w:val="002060"/>
              </w:rPr>
            </w:pPr>
            <w:r w:rsidRPr="00DD54F2">
              <w:rPr>
                <w:rFonts w:cstheme="minorHAnsi"/>
                <w:color w:val="002060"/>
              </w:rPr>
              <w:t xml:space="preserve">Hotărâre nr. 124 din 30 ianuarie 2003 privind prevenirea, reducerea şi controlul poluării mediului cu azbest, </w:t>
            </w:r>
          </w:p>
          <w:p w14:paraId="0ECA275F" w14:textId="77777777" w:rsidR="00AF4555" w:rsidRPr="00DD54F2" w:rsidRDefault="00AF4555" w:rsidP="00AF4555">
            <w:pPr>
              <w:pStyle w:val="ListParagraph"/>
              <w:numPr>
                <w:ilvl w:val="0"/>
                <w:numId w:val="2"/>
              </w:numPr>
              <w:spacing w:before="60"/>
              <w:contextualSpacing w:val="0"/>
              <w:jc w:val="both"/>
              <w:rPr>
                <w:rFonts w:cstheme="minorHAnsi"/>
                <w:color w:val="002060"/>
              </w:rPr>
            </w:pPr>
            <w:r w:rsidRPr="00DD54F2">
              <w:rPr>
                <w:rFonts w:cstheme="minorHAnsi"/>
                <w:color w:val="002060"/>
              </w:rPr>
              <w:t>Lege nr. 360 din 2 septembrie 2003 privind regimul substanțelor şi preparatelor chimice periculoase</w:t>
            </w:r>
          </w:p>
        </w:tc>
      </w:tr>
      <w:tr w:rsidR="00AF4555" w:rsidRPr="00DD54F2" w14:paraId="3251C81A" w14:textId="77777777" w:rsidTr="0058362C">
        <w:tc>
          <w:tcPr>
            <w:tcW w:w="1985" w:type="dxa"/>
            <w:vMerge/>
          </w:tcPr>
          <w:p w14:paraId="6663DFD1" w14:textId="77777777" w:rsidR="00AF4555" w:rsidRPr="00DD54F2" w:rsidRDefault="00AF4555" w:rsidP="00AF4555">
            <w:pPr>
              <w:spacing w:before="60"/>
              <w:jc w:val="both"/>
              <w:rPr>
                <w:rFonts w:cstheme="minorHAnsi"/>
                <w:color w:val="002060"/>
              </w:rPr>
            </w:pPr>
          </w:p>
        </w:tc>
        <w:tc>
          <w:tcPr>
            <w:tcW w:w="5103" w:type="dxa"/>
            <w:shd w:val="clear" w:color="auto" w:fill="FBE4D5" w:themeFill="accent2" w:themeFillTint="33"/>
          </w:tcPr>
          <w:p w14:paraId="208E3403" w14:textId="77777777" w:rsidR="00AF4555" w:rsidRPr="00AF4555" w:rsidRDefault="00AF4555" w:rsidP="00AF4555">
            <w:pPr>
              <w:spacing w:before="60"/>
              <w:jc w:val="both"/>
              <w:rPr>
                <w:rFonts w:cstheme="minorHAnsi"/>
                <w:color w:val="002060"/>
              </w:rPr>
            </w:pPr>
            <w:r w:rsidRPr="00AF4555">
              <w:rPr>
                <w:rFonts w:cstheme="minorHAnsi"/>
                <w:color w:val="002060"/>
              </w:rPr>
              <w:t xml:space="preserve">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w:t>
            </w:r>
            <w:r w:rsidRPr="00AF4555">
              <w:rPr>
                <w:rFonts w:cstheme="minorHAnsi"/>
                <w:color w:val="002060"/>
              </w:rPr>
              <w:lastRenderedPageBreak/>
              <w:t>cu alte condiții de testare standardizate și metode de determinare comparabile.</w:t>
            </w:r>
          </w:p>
        </w:tc>
        <w:tc>
          <w:tcPr>
            <w:tcW w:w="3969" w:type="dxa"/>
            <w:shd w:val="clear" w:color="auto" w:fill="FBE4D5" w:themeFill="accent2" w:themeFillTint="33"/>
          </w:tcPr>
          <w:p w14:paraId="1C4B09D7" w14:textId="77777777" w:rsidR="00AF4555" w:rsidRPr="00AF4555" w:rsidRDefault="00AF4555" w:rsidP="00AF4555">
            <w:pPr>
              <w:spacing w:before="60"/>
              <w:jc w:val="both"/>
              <w:rPr>
                <w:rFonts w:cstheme="minorHAnsi"/>
                <w:color w:val="002060"/>
              </w:rPr>
            </w:pPr>
            <w:r w:rsidRPr="00AF4555">
              <w:rPr>
                <w:rFonts w:cstheme="minorHAnsi"/>
                <w:color w:val="002060"/>
              </w:rPr>
              <w:lastRenderedPageBreak/>
              <w:t xml:space="preserve">Procedura de achiziție publică/Lucrările/instalarea nu au început - </w:t>
            </w:r>
            <w:r w:rsidRPr="00AF4555">
              <w:rPr>
                <w:rFonts w:cstheme="minorHAnsi"/>
                <w:b/>
                <w:bCs/>
                <w:color w:val="002060"/>
              </w:rPr>
              <w:t>Declarație unică</w:t>
            </w:r>
            <w:r w:rsidRPr="00AF4555">
              <w:rPr>
                <w:rFonts w:cstheme="minorHAnsi"/>
                <w:color w:val="002060"/>
              </w:rPr>
              <w:t xml:space="preserve"> asumată de reprezentantul legal/împuternicit </w:t>
            </w:r>
          </w:p>
          <w:p w14:paraId="05C52D97" w14:textId="77777777" w:rsidR="00AF4555" w:rsidRPr="00AF4555" w:rsidRDefault="00AF4555" w:rsidP="00AF4555">
            <w:pPr>
              <w:spacing w:before="60"/>
              <w:jc w:val="both"/>
              <w:rPr>
                <w:rFonts w:cstheme="minorHAnsi"/>
                <w:color w:val="002060"/>
              </w:rPr>
            </w:pPr>
          </w:p>
          <w:p w14:paraId="53B43C8B" w14:textId="78729AF8" w:rsidR="00AF4555" w:rsidRPr="00AF4555" w:rsidRDefault="00AF4555" w:rsidP="00AF4555">
            <w:pPr>
              <w:spacing w:before="60"/>
              <w:jc w:val="both"/>
              <w:rPr>
                <w:rFonts w:cstheme="minorHAnsi"/>
                <w:color w:val="002060"/>
              </w:rPr>
            </w:pPr>
            <w:r w:rsidRPr="00AF4555">
              <w:rPr>
                <w:rFonts w:cstheme="minorHAnsi"/>
                <w:color w:val="002060"/>
              </w:rPr>
              <w:t xml:space="preserve">Procedura de achiziție publică/Lucrările/instalarea a/ au început </w:t>
            </w:r>
            <w:r w:rsidRPr="00AF4555">
              <w:rPr>
                <w:rFonts w:cstheme="minorHAnsi"/>
                <w:color w:val="002060"/>
              </w:rPr>
              <w:lastRenderedPageBreak/>
              <w:t>- Includerea în SF/DALI/PT sau a contractului de execuţie lucrări a cerinței.</w:t>
            </w:r>
          </w:p>
        </w:tc>
        <w:tc>
          <w:tcPr>
            <w:tcW w:w="3402" w:type="dxa"/>
            <w:shd w:val="clear" w:color="auto" w:fill="FBE4D5" w:themeFill="accent2" w:themeFillTint="33"/>
          </w:tcPr>
          <w:p w14:paraId="44837BE9" w14:textId="03DE0E7B" w:rsidR="00AF4555" w:rsidRPr="00DD54F2" w:rsidRDefault="00AF4555" w:rsidP="00AF4555">
            <w:pPr>
              <w:spacing w:before="60"/>
              <w:jc w:val="both"/>
              <w:rPr>
                <w:rFonts w:cstheme="minorHAnsi"/>
                <w:color w:val="002060"/>
              </w:rPr>
            </w:pPr>
            <w:r w:rsidRPr="00DD54F2">
              <w:rPr>
                <w:rFonts w:cstheme="minorHAnsi"/>
                <w:color w:val="002060"/>
              </w:rPr>
              <w:lastRenderedPageBreak/>
              <w:t>Includerea în SF/DALI/PT  sau a contractului de execuţie lucrări/furnizare a cerinței.</w:t>
            </w:r>
          </w:p>
        </w:tc>
        <w:tc>
          <w:tcPr>
            <w:tcW w:w="6095" w:type="dxa"/>
            <w:shd w:val="clear" w:color="auto" w:fill="FBE4D5" w:themeFill="accent2" w:themeFillTint="33"/>
          </w:tcPr>
          <w:p w14:paraId="03356434" w14:textId="4C3BC1C9" w:rsidR="00AF4555" w:rsidRPr="00DD54F2" w:rsidRDefault="00AF4555" w:rsidP="00AF4555">
            <w:pPr>
              <w:pStyle w:val="ListParagraph"/>
              <w:numPr>
                <w:ilvl w:val="0"/>
                <w:numId w:val="2"/>
              </w:numPr>
              <w:spacing w:before="60"/>
              <w:contextualSpacing w:val="0"/>
              <w:jc w:val="both"/>
              <w:rPr>
                <w:rFonts w:cstheme="minorHAnsi"/>
                <w:color w:val="002060"/>
              </w:rPr>
            </w:pPr>
            <w:r w:rsidRPr="00DD54F2">
              <w:rPr>
                <w:rFonts w:cstheme="minorHAnsi"/>
                <w:color w:val="002060"/>
              </w:rPr>
              <w:t>Legea nr. 278/2013 din 24 octombrie 2013 privind emisiile industriale</w:t>
            </w:r>
          </w:p>
        </w:tc>
      </w:tr>
      <w:tr w:rsidR="00AF4555" w:rsidRPr="00DD54F2" w14:paraId="1A7AD168" w14:textId="77777777" w:rsidTr="0058362C">
        <w:tc>
          <w:tcPr>
            <w:tcW w:w="1985" w:type="dxa"/>
            <w:vMerge/>
          </w:tcPr>
          <w:p w14:paraId="619CD73C" w14:textId="77777777" w:rsidR="00AF4555" w:rsidRPr="00DD54F2" w:rsidRDefault="00AF4555" w:rsidP="00AF4555">
            <w:pPr>
              <w:spacing w:before="60"/>
              <w:jc w:val="both"/>
              <w:rPr>
                <w:rFonts w:cstheme="minorHAnsi"/>
                <w:color w:val="002060"/>
              </w:rPr>
            </w:pPr>
          </w:p>
        </w:tc>
        <w:tc>
          <w:tcPr>
            <w:tcW w:w="5103" w:type="dxa"/>
            <w:shd w:val="clear" w:color="auto" w:fill="FBE4D5" w:themeFill="accent2" w:themeFillTint="33"/>
          </w:tcPr>
          <w:p w14:paraId="58FA157A" w14:textId="0493180E" w:rsidR="00AF4555" w:rsidRPr="00AF4555" w:rsidRDefault="00AF4555" w:rsidP="00AF4555">
            <w:pPr>
              <w:spacing w:before="60"/>
              <w:jc w:val="both"/>
              <w:rPr>
                <w:rFonts w:cstheme="minorHAnsi"/>
                <w:color w:val="002060"/>
              </w:rPr>
            </w:pPr>
            <w:r w:rsidRPr="00AF4555">
              <w:rPr>
                <w:rFonts w:cstheme="minorHAnsi"/>
                <w:color w:val="002060"/>
              </w:rPr>
              <w:t>Se asigură utilizarea materialelor de construcții care conduc la reducerea zgomotului, a prafului și a emisiilor poluante în timpul lucrărilor</w:t>
            </w:r>
          </w:p>
        </w:tc>
        <w:tc>
          <w:tcPr>
            <w:tcW w:w="3969" w:type="dxa"/>
            <w:shd w:val="clear" w:color="auto" w:fill="FBE4D5" w:themeFill="accent2" w:themeFillTint="33"/>
          </w:tcPr>
          <w:p w14:paraId="6985DB04" w14:textId="77777777" w:rsidR="00AF4555" w:rsidRPr="00AF4555" w:rsidRDefault="00AF4555" w:rsidP="00AF4555">
            <w:pPr>
              <w:spacing w:before="60"/>
              <w:jc w:val="both"/>
              <w:rPr>
                <w:rFonts w:cstheme="minorHAnsi"/>
                <w:color w:val="002060"/>
              </w:rPr>
            </w:pPr>
            <w:r w:rsidRPr="00AF4555">
              <w:rPr>
                <w:rFonts w:cstheme="minorHAnsi"/>
                <w:color w:val="002060"/>
              </w:rPr>
              <w:t xml:space="preserve">Procedura de achiziție publică/Lucrările/instalarea nu au început - </w:t>
            </w:r>
            <w:r w:rsidRPr="00AF4555">
              <w:rPr>
                <w:rFonts w:cstheme="minorHAnsi"/>
                <w:b/>
                <w:bCs/>
                <w:color w:val="002060"/>
              </w:rPr>
              <w:t>Declarație unică</w:t>
            </w:r>
            <w:r w:rsidRPr="00AF4555">
              <w:rPr>
                <w:rFonts w:cstheme="minorHAnsi"/>
                <w:color w:val="002060"/>
              </w:rPr>
              <w:t xml:space="preserve"> asumată de reprezentantul legal/împuternicit </w:t>
            </w:r>
          </w:p>
          <w:p w14:paraId="4F300D02" w14:textId="77777777" w:rsidR="00AF4555" w:rsidRPr="00AF4555" w:rsidRDefault="00AF4555" w:rsidP="00AF4555">
            <w:pPr>
              <w:spacing w:before="60"/>
              <w:jc w:val="both"/>
              <w:rPr>
                <w:rFonts w:cstheme="minorHAnsi"/>
                <w:color w:val="002060"/>
              </w:rPr>
            </w:pPr>
          </w:p>
          <w:p w14:paraId="3EB9BD03" w14:textId="016FD66E" w:rsidR="00AF4555" w:rsidRPr="00AF4555" w:rsidRDefault="00AF4555" w:rsidP="00AF4555">
            <w:pPr>
              <w:spacing w:before="60"/>
              <w:jc w:val="both"/>
              <w:rPr>
                <w:rFonts w:cstheme="minorHAnsi"/>
                <w:color w:val="002060"/>
              </w:rPr>
            </w:pPr>
            <w:r w:rsidRPr="00AF4555">
              <w:rPr>
                <w:rFonts w:cstheme="minorHAnsi"/>
                <w:color w:val="002060"/>
              </w:rPr>
              <w:t>Procedura de achiziție publică/Lucrările/instalarea a/ au început - Includerea în SF/DALI/PT  sau a contractului de execuţie lucrări  a unor cerințe privind calitatea materialelor care asigură îndeplinirea cerinței</w:t>
            </w:r>
          </w:p>
        </w:tc>
        <w:tc>
          <w:tcPr>
            <w:tcW w:w="3402" w:type="dxa"/>
            <w:shd w:val="clear" w:color="auto" w:fill="FBE4D5" w:themeFill="accent2" w:themeFillTint="33"/>
          </w:tcPr>
          <w:p w14:paraId="7694FF11" w14:textId="2359AC10" w:rsidR="00AF4555" w:rsidRPr="00DD54F2" w:rsidRDefault="00AF4555" w:rsidP="00AF4555">
            <w:pPr>
              <w:spacing w:before="60"/>
              <w:jc w:val="both"/>
              <w:rPr>
                <w:rFonts w:cstheme="minorHAnsi"/>
                <w:color w:val="002060"/>
              </w:rPr>
            </w:pPr>
            <w:r w:rsidRPr="00DD54F2">
              <w:rPr>
                <w:rFonts w:cstheme="minorHAnsi"/>
                <w:color w:val="002060"/>
              </w:rPr>
              <w:t>Introducerea in SF/DALI/PT sau a contractului de execuţie lucrări  a unor cerințe privind calitatea materialelor care asigură îndeplinirea cerinței</w:t>
            </w:r>
          </w:p>
        </w:tc>
        <w:tc>
          <w:tcPr>
            <w:tcW w:w="6095" w:type="dxa"/>
            <w:shd w:val="clear" w:color="auto" w:fill="FBE4D5" w:themeFill="accent2" w:themeFillTint="33"/>
          </w:tcPr>
          <w:p w14:paraId="4D0A2D5B" w14:textId="77777777" w:rsidR="00AF4555" w:rsidRPr="00DD54F2" w:rsidRDefault="00AF4555" w:rsidP="00AF4555">
            <w:pPr>
              <w:spacing w:before="60"/>
              <w:jc w:val="both"/>
              <w:rPr>
                <w:rFonts w:cstheme="minorHAnsi"/>
                <w:color w:val="002060"/>
              </w:rPr>
            </w:pPr>
            <w:r w:rsidRPr="00DD54F2">
              <w:rPr>
                <w:rFonts w:cstheme="minorHAnsi"/>
                <w:color w:val="002060"/>
              </w:rPr>
              <w:t>Legea nr. 10 din 18 ianuarie 1995 privind calitatea în construcții</w:t>
            </w:r>
          </w:p>
        </w:tc>
      </w:tr>
    </w:tbl>
    <w:p w14:paraId="4E75BC06" w14:textId="77777777" w:rsidR="00D479A3" w:rsidRPr="00DD54F2" w:rsidRDefault="00D479A3" w:rsidP="00373D14">
      <w:pPr>
        <w:spacing w:before="60" w:after="0" w:line="240" w:lineRule="auto"/>
        <w:rPr>
          <w:rFonts w:cstheme="minorHAnsi"/>
        </w:rPr>
      </w:pPr>
    </w:p>
    <w:sectPr w:rsidR="00D479A3" w:rsidRPr="00DD54F2" w:rsidSect="002506FF">
      <w:headerReference w:type="default" r:id="rId9"/>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DAB91" w14:textId="77777777" w:rsidR="002506FF" w:rsidRDefault="002506FF" w:rsidP="00373D14">
      <w:pPr>
        <w:spacing w:after="0" w:line="240" w:lineRule="auto"/>
      </w:pPr>
      <w:r>
        <w:separator/>
      </w:r>
    </w:p>
  </w:endnote>
  <w:endnote w:type="continuationSeparator" w:id="0">
    <w:p w14:paraId="5CF0FFFA" w14:textId="77777777" w:rsidR="002506FF" w:rsidRDefault="002506FF"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73FA0" w14:textId="77777777" w:rsidR="002506FF" w:rsidRDefault="002506FF" w:rsidP="00373D14">
      <w:pPr>
        <w:spacing w:after="0" w:line="240" w:lineRule="auto"/>
      </w:pPr>
      <w:r>
        <w:separator/>
      </w:r>
    </w:p>
  </w:footnote>
  <w:footnote w:type="continuationSeparator" w:id="0">
    <w:p w14:paraId="59BD178E" w14:textId="77777777" w:rsidR="002506FF" w:rsidRDefault="002506FF"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41D3" w14:textId="432250AC" w:rsidR="00A42C3B" w:rsidRPr="00022B0A" w:rsidRDefault="00607FE9" w:rsidP="00687F8B">
    <w:pPr>
      <w:spacing w:before="60" w:after="0" w:line="240" w:lineRule="auto"/>
      <w:ind w:right="120"/>
      <w:rPr>
        <w:rFonts w:eastAsia="Calibri" w:cstheme="minorHAnsi"/>
        <w:b/>
        <w:bCs/>
        <w:color w:val="002060"/>
      </w:rPr>
    </w:pPr>
    <w:bookmarkStart w:id="2" w:name="_Hlk134874451"/>
    <w:bookmarkStart w:id="3" w:name="_Hlk139976622"/>
    <w:r w:rsidRPr="009741DC">
      <w:rPr>
        <w:b/>
        <w:bCs/>
        <w:color w:val="002060"/>
        <w:sz w:val="24"/>
        <w:szCs w:val="24"/>
      </w:rPr>
      <w:t xml:space="preserve">Ghidul solicitantului: </w:t>
    </w:r>
    <w:bookmarkEnd w:id="2"/>
    <w:bookmarkEnd w:id="3"/>
    <w:r w:rsidR="00687F8B">
      <w:rPr>
        <w:b/>
        <w:bCs/>
        <w:color w:val="002060"/>
        <w:sz w:val="24"/>
        <w:szCs w:val="24"/>
      </w:rPr>
      <w:t xml:space="preserve"> </w:t>
    </w:r>
    <w:r w:rsidR="00687F8B" w:rsidRPr="00687F8B">
      <w:rPr>
        <w:rFonts w:eastAsia="Calibri" w:cstheme="minorHAnsi"/>
        <w:b/>
        <w:bCs/>
        <w:color w:val="002060"/>
      </w:rPr>
      <w:t xml:space="preserve">Continuarea investițiilor pentru structurile care utilizează fluide medicale pentru desfășurarea actului medical terapeutic și din structurile mari consumatoare de energie electrică la nivelul spitalelor publice din sistemul sanitar de stat finanțate prin POIM 2014-2020 – </w:t>
    </w:r>
    <w:r w:rsidR="00687F8B" w:rsidRPr="00687F8B">
      <w:rPr>
        <w:rFonts w:eastAsia="Calibri" w:cstheme="minorHAnsi"/>
        <w:b/>
        <w:bCs/>
        <w:color w:val="C00000"/>
      </w:rPr>
      <w:t>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18A09EF"/>
    <w:multiLevelType w:val="hybridMultilevel"/>
    <w:tmpl w:val="6F4419A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506B38"/>
    <w:multiLevelType w:val="hybridMultilevel"/>
    <w:tmpl w:val="0B38E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73A498F"/>
    <w:multiLevelType w:val="hybridMultilevel"/>
    <w:tmpl w:val="5B52D8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5"/>
  </w:num>
  <w:num w:numId="3" w16cid:durableId="497502761">
    <w:abstractNumId w:val="1"/>
  </w:num>
  <w:num w:numId="4" w16cid:durableId="1308585953">
    <w:abstractNumId w:val="12"/>
  </w:num>
  <w:num w:numId="5" w16cid:durableId="1206916806">
    <w:abstractNumId w:val="11"/>
  </w:num>
  <w:num w:numId="6" w16cid:durableId="1880244300">
    <w:abstractNumId w:val="6"/>
  </w:num>
  <w:num w:numId="7" w16cid:durableId="1715539301">
    <w:abstractNumId w:val="19"/>
  </w:num>
  <w:num w:numId="8" w16cid:durableId="283461741">
    <w:abstractNumId w:val="20"/>
  </w:num>
  <w:num w:numId="9" w16cid:durableId="912931088">
    <w:abstractNumId w:val="3"/>
  </w:num>
  <w:num w:numId="10" w16cid:durableId="1676574357">
    <w:abstractNumId w:val="21"/>
  </w:num>
  <w:num w:numId="11" w16cid:durableId="2003851550">
    <w:abstractNumId w:val="8"/>
  </w:num>
  <w:num w:numId="12" w16cid:durableId="1712071152">
    <w:abstractNumId w:val="13"/>
  </w:num>
  <w:num w:numId="13" w16cid:durableId="692651686">
    <w:abstractNumId w:val="10"/>
  </w:num>
  <w:num w:numId="14" w16cid:durableId="1102457823">
    <w:abstractNumId w:val="9"/>
  </w:num>
  <w:num w:numId="15" w16cid:durableId="1008410664">
    <w:abstractNumId w:val="0"/>
  </w:num>
  <w:num w:numId="16" w16cid:durableId="1161386776">
    <w:abstractNumId w:val="18"/>
  </w:num>
  <w:num w:numId="17" w16cid:durableId="26150353">
    <w:abstractNumId w:val="5"/>
  </w:num>
  <w:num w:numId="18" w16cid:durableId="31999675">
    <w:abstractNumId w:val="2"/>
  </w:num>
  <w:num w:numId="19" w16cid:durableId="2011371418">
    <w:abstractNumId w:val="14"/>
  </w:num>
  <w:num w:numId="20" w16cid:durableId="1867477021">
    <w:abstractNumId w:val="16"/>
  </w:num>
  <w:num w:numId="21" w16cid:durableId="1036615529">
    <w:abstractNumId w:val="4"/>
  </w:num>
  <w:num w:numId="22" w16cid:durableId="12458033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212C3"/>
    <w:rsid w:val="00022B0A"/>
    <w:rsid w:val="00054C3C"/>
    <w:rsid w:val="00054F17"/>
    <w:rsid w:val="000A679A"/>
    <w:rsid w:val="00100417"/>
    <w:rsid w:val="00132538"/>
    <w:rsid w:val="00132584"/>
    <w:rsid w:val="001340BA"/>
    <w:rsid w:val="00152D67"/>
    <w:rsid w:val="0019099B"/>
    <w:rsid w:val="001B527B"/>
    <w:rsid w:val="001C560F"/>
    <w:rsid w:val="001F02CF"/>
    <w:rsid w:val="001F1C47"/>
    <w:rsid w:val="00203C24"/>
    <w:rsid w:val="00216238"/>
    <w:rsid w:val="00216FA0"/>
    <w:rsid w:val="002506FF"/>
    <w:rsid w:val="00250D5E"/>
    <w:rsid w:val="002716AF"/>
    <w:rsid w:val="002A776B"/>
    <w:rsid w:val="002D07A4"/>
    <w:rsid w:val="002E2E88"/>
    <w:rsid w:val="00361C9A"/>
    <w:rsid w:val="00373D14"/>
    <w:rsid w:val="003C0424"/>
    <w:rsid w:val="003C6EF2"/>
    <w:rsid w:val="003D4E59"/>
    <w:rsid w:val="003E4774"/>
    <w:rsid w:val="00402E2A"/>
    <w:rsid w:val="004063AB"/>
    <w:rsid w:val="004063EB"/>
    <w:rsid w:val="004201BC"/>
    <w:rsid w:val="004424F9"/>
    <w:rsid w:val="0045544E"/>
    <w:rsid w:val="00477C8C"/>
    <w:rsid w:val="004E317C"/>
    <w:rsid w:val="0056567F"/>
    <w:rsid w:val="00566652"/>
    <w:rsid w:val="0058362C"/>
    <w:rsid w:val="00592F96"/>
    <w:rsid w:val="005A4615"/>
    <w:rsid w:val="005C72DF"/>
    <w:rsid w:val="00604181"/>
    <w:rsid w:val="00607FE9"/>
    <w:rsid w:val="006270F8"/>
    <w:rsid w:val="006432E6"/>
    <w:rsid w:val="00646A0A"/>
    <w:rsid w:val="00681AB9"/>
    <w:rsid w:val="00687F8B"/>
    <w:rsid w:val="006A2A72"/>
    <w:rsid w:val="006A2FAC"/>
    <w:rsid w:val="006A55F1"/>
    <w:rsid w:val="006C2CCB"/>
    <w:rsid w:val="006C36F8"/>
    <w:rsid w:val="006C65D6"/>
    <w:rsid w:val="006E110E"/>
    <w:rsid w:val="006F7065"/>
    <w:rsid w:val="0072085D"/>
    <w:rsid w:val="00724114"/>
    <w:rsid w:val="00736547"/>
    <w:rsid w:val="00736A34"/>
    <w:rsid w:val="007647AF"/>
    <w:rsid w:val="00777F10"/>
    <w:rsid w:val="00791039"/>
    <w:rsid w:val="00792A79"/>
    <w:rsid w:val="007A5452"/>
    <w:rsid w:val="007B4E40"/>
    <w:rsid w:val="007C43DA"/>
    <w:rsid w:val="007E3A06"/>
    <w:rsid w:val="008030D2"/>
    <w:rsid w:val="00820297"/>
    <w:rsid w:val="008330CD"/>
    <w:rsid w:val="00836A23"/>
    <w:rsid w:val="00840C78"/>
    <w:rsid w:val="00881AAE"/>
    <w:rsid w:val="00893400"/>
    <w:rsid w:val="008964A5"/>
    <w:rsid w:val="008A39E5"/>
    <w:rsid w:val="008D02A4"/>
    <w:rsid w:val="008E2A4B"/>
    <w:rsid w:val="009145F4"/>
    <w:rsid w:val="0092324C"/>
    <w:rsid w:val="00927BCC"/>
    <w:rsid w:val="009519E2"/>
    <w:rsid w:val="00955FEC"/>
    <w:rsid w:val="00967AFB"/>
    <w:rsid w:val="0097734B"/>
    <w:rsid w:val="009C7E1F"/>
    <w:rsid w:val="009D33C5"/>
    <w:rsid w:val="00A157A4"/>
    <w:rsid w:val="00A17B12"/>
    <w:rsid w:val="00A42062"/>
    <w:rsid w:val="00A42C3B"/>
    <w:rsid w:val="00A66C47"/>
    <w:rsid w:val="00A71F4F"/>
    <w:rsid w:val="00AA4EA9"/>
    <w:rsid w:val="00AC563C"/>
    <w:rsid w:val="00AD11D6"/>
    <w:rsid w:val="00AE5370"/>
    <w:rsid w:val="00AE6001"/>
    <w:rsid w:val="00AF4555"/>
    <w:rsid w:val="00B0636C"/>
    <w:rsid w:val="00B43FAC"/>
    <w:rsid w:val="00B678CC"/>
    <w:rsid w:val="00BC7F5E"/>
    <w:rsid w:val="00BD7CEE"/>
    <w:rsid w:val="00C20AD2"/>
    <w:rsid w:val="00C46516"/>
    <w:rsid w:val="00C838F1"/>
    <w:rsid w:val="00C90672"/>
    <w:rsid w:val="00CB180D"/>
    <w:rsid w:val="00CB7D0F"/>
    <w:rsid w:val="00CC4456"/>
    <w:rsid w:val="00CD2793"/>
    <w:rsid w:val="00CF06FC"/>
    <w:rsid w:val="00CF45E8"/>
    <w:rsid w:val="00D017F5"/>
    <w:rsid w:val="00D06AC5"/>
    <w:rsid w:val="00D3656C"/>
    <w:rsid w:val="00D42961"/>
    <w:rsid w:val="00D479A3"/>
    <w:rsid w:val="00D659E9"/>
    <w:rsid w:val="00D90F64"/>
    <w:rsid w:val="00D96060"/>
    <w:rsid w:val="00DD54F2"/>
    <w:rsid w:val="00DE53E5"/>
    <w:rsid w:val="00E02A56"/>
    <w:rsid w:val="00E03111"/>
    <w:rsid w:val="00E10688"/>
    <w:rsid w:val="00E3439E"/>
    <w:rsid w:val="00E36E8D"/>
    <w:rsid w:val="00E47A71"/>
    <w:rsid w:val="00E54294"/>
    <w:rsid w:val="00E651B4"/>
    <w:rsid w:val="00E660CB"/>
    <w:rsid w:val="00E677F1"/>
    <w:rsid w:val="00E70591"/>
    <w:rsid w:val="00E705AA"/>
    <w:rsid w:val="00E928AE"/>
    <w:rsid w:val="00EB32D0"/>
    <w:rsid w:val="00EE5495"/>
    <w:rsid w:val="00F0040A"/>
    <w:rsid w:val="00F33310"/>
    <w:rsid w:val="00F463E3"/>
    <w:rsid w:val="00F7408E"/>
    <w:rsid w:val="00F92E8F"/>
    <w:rsid w:val="00F93D3D"/>
    <w:rsid w:val="00FD07CB"/>
    <w:rsid w:val="00FF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1277</Words>
  <Characters>7285</Characters>
  <Application>Microsoft Office Word</Application>
  <DocSecurity>0</DocSecurity>
  <Lines>60</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4</cp:revision>
  <dcterms:created xsi:type="dcterms:W3CDTF">2024-01-12T15:31:00Z</dcterms:created>
  <dcterms:modified xsi:type="dcterms:W3CDTF">2024-01-12T18:19:00Z</dcterms:modified>
</cp:coreProperties>
</file>