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3F2" w:rsidRDefault="00B323F2" w:rsidP="00B323F2">
      <w:pPr>
        <w:keepNext/>
        <w:spacing w:before="240" w:after="60" w:line="264" w:lineRule="auto"/>
        <w:jc w:val="center"/>
        <w:outlineLvl w:val="0"/>
        <w:rPr>
          <w:rFonts w:ascii="Trebuchet MS" w:eastAsia="Calibri" w:hAnsi="Trebuchet MS" w:cs="Arial"/>
          <w:b/>
          <w:bCs/>
          <w:noProof w:val="0"/>
          <w:kern w:val="32"/>
          <w:sz w:val="24"/>
          <w:szCs w:val="24"/>
          <w:lang w:val="en-GB"/>
        </w:rPr>
      </w:pPr>
      <w:bookmarkStart w:id="0" w:name="_Toc470700818"/>
      <w:r>
        <w:rPr>
          <w:rFonts w:ascii="Trebuchet MS" w:eastAsia="Calibri" w:hAnsi="Trebuchet MS" w:cs="Arial"/>
          <w:b/>
          <w:bCs/>
          <w:noProof w:val="0"/>
          <w:kern w:val="32"/>
          <w:sz w:val="24"/>
          <w:szCs w:val="24"/>
          <w:lang w:val="en-GB"/>
        </w:rPr>
        <w:t>ZONE</w:t>
      </w:r>
      <w:r w:rsidRPr="00B323F2">
        <w:rPr>
          <w:rFonts w:ascii="Trebuchet MS" w:eastAsia="Calibri" w:hAnsi="Trebuchet MS" w:cs="Arial"/>
          <w:b/>
          <w:bCs/>
          <w:noProof w:val="0"/>
          <w:kern w:val="32"/>
          <w:sz w:val="24"/>
          <w:szCs w:val="24"/>
          <w:lang w:val="en-GB"/>
        </w:rPr>
        <w:t xml:space="preserve"> URBANE MARGINALIZATE</w:t>
      </w:r>
      <w:bookmarkEnd w:id="0"/>
    </w:p>
    <w:p w:rsidR="00B323F2" w:rsidRDefault="00B323F2" w:rsidP="00B323F2">
      <w:pPr>
        <w:keepNext/>
        <w:spacing w:before="240" w:after="60" w:line="264" w:lineRule="auto"/>
        <w:jc w:val="center"/>
        <w:outlineLvl w:val="0"/>
        <w:rPr>
          <w:rFonts w:ascii="Trebuchet MS" w:eastAsia="Calibri" w:hAnsi="Trebuchet MS" w:cs="Arial"/>
          <w:b/>
          <w:bCs/>
          <w:noProof w:val="0"/>
          <w:kern w:val="32"/>
          <w:sz w:val="24"/>
          <w:szCs w:val="24"/>
          <w:lang w:val="en-GB"/>
        </w:rPr>
      </w:pPr>
      <w:bookmarkStart w:id="1" w:name="_GoBack"/>
      <w:bookmarkEnd w:id="1"/>
    </w:p>
    <w:p w:rsidR="00B323F2" w:rsidRPr="00B323F2" w:rsidRDefault="00B323F2" w:rsidP="00B323F2">
      <w:pPr>
        <w:spacing w:before="120" w:after="120" w:line="240" w:lineRule="auto"/>
        <w:jc w:val="both"/>
        <w:rPr>
          <w:rFonts w:ascii="Trebuchet MS" w:eastAsia="Calibri" w:hAnsi="Trebuchet MS" w:cs="Times New Roman"/>
          <w:noProof w:val="0"/>
          <w:sz w:val="20"/>
          <w:szCs w:val="20"/>
        </w:rPr>
      </w:pPr>
      <w:r w:rsidRPr="00B323F2">
        <w:rPr>
          <w:rFonts w:ascii="Trebuchet MS" w:eastAsia="Calibri" w:hAnsi="Trebuchet MS" w:cs="Calibri"/>
          <w:noProof w:val="0"/>
          <w:sz w:val="20"/>
          <w:szCs w:val="20"/>
        </w:rPr>
        <w:t xml:space="preserve">Investitiile propuse in strategie pentru prioritatea de investitii 4.3 vizeaza </w:t>
      </w:r>
      <w:bookmarkStart w:id="2" w:name="_Toc448927572"/>
      <w:r w:rsidRPr="00B323F2">
        <w:rPr>
          <w:rFonts w:ascii="Trebuchet MS" w:eastAsia="Calibri" w:hAnsi="Trebuchet MS" w:cs="Times New Roman"/>
          <w:noProof w:val="0"/>
          <w:sz w:val="20"/>
          <w:szCs w:val="20"/>
        </w:rPr>
        <w:t>zone din interiorul orașelor, defavorizate și marginalizate, în scopul de a promova incluziunea socială a populației marginalizate</w:t>
      </w:r>
      <w:bookmarkEnd w:id="2"/>
      <w:r w:rsidRPr="00B323F2">
        <w:rPr>
          <w:rFonts w:ascii="Trebuchet MS" w:eastAsia="Calibri" w:hAnsi="Trebuchet MS" w:cs="Times New Roman"/>
          <w:noProof w:val="0"/>
          <w:sz w:val="20"/>
          <w:szCs w:val="20"/>
        </w:rPr>
        <w:t xml:space="preserve"> si se încurajează ca, în funcție de nevoile locale identificate, investițiile de tip FEDR mentionate mai sus să fie implementate în mod complementar și integrat cu activitățile de tip FSE promovate prin POCU 2014-2020, în special cele prevăzute în cadrul axelor prioritare 3 - Locuri de muncă pentru toți  și axa 4 - Incluziunea socială și combaterea sărăciei- Dezvoltare Locala Integrata.</w:t>
      </w:r>
    </w:p>
    <w:p w:rsidR="00B323F2" w:rsidRPr="00B323F2" w:rsidRDefault="00B323F2" w:rsidP="00B323F2">
      <w:pPr>
        <w:spacing w:before="120" w:after="120" w:line="240" w:lineRule="auto"/>
        <w:jc w:val="both"/>
        <w:rPr>
          <w:rFonts w:ascii="Trebuchet MS" w:eastAsia="Calibri" w:hAnsi="Trebuchet MS" w:cs="Calibri"/>
          <w:noProof w:val="0"/>
          <w:sz w:val="20"/>
          <w:szCs w:val="20"/>
        </w:rPr>
      </w:pPr>
      <w:bookmarkStart w:id="3" w:name="_Toc423596482"/>
      <w:r w:rsidRPr="00B323F2">
        <w:rPr>
          <w:rFonts w:ascii="Trebuchet MS" w:eastAsia="Calibri" w:hAnsi="Trebuchet MS" w:cs="Calibri"/>
          <w:noProof w:val="0"/>
          <w:sz w:val="20"/>
          <w:szCs w:val="20"/>
        </w:rPr>
        <w:t>Conform studiului „</w:t>
      </w:r>
      <w:r w:rsidRPr="00B323F2">
        <w:rPr>
          <w:rFonts w:ascii="Trebuchet MS" w:eastAsia="Calibri" w:hAnsi="Trebuchet MS" w:cs="Calibri"/>
          <w:i/>
          <w:noProof w:val="0"/>
          <w:sz w:val="20"/>
          <w:szCs w:val="20"/>
        </w:rPr>
        <w:t xml:space="preserve">Elaborarea strategiilor de integrare a comunităților urbane marginalizate – </w:t>
      </w:r>
      <w:r w:rsidRPr="00B323F2">
        <w:rPr>
          <w:rFonts w:ascii="Trebuchet MS" w:eastAsia="Calibri" w:hAnsi="Trebuchet MS" w:cs="Calibri"/>
          <w:b/>
          <w:i/>
          <w:noProof w:val="0"/>
          <w:sz w:val="20"/>
          <w:szCs w:val="20"/>
        </w:rPr>
        <w:t>Atlasul zonelor urbane marginalizate din România</w:t>
      </w:r>
      <w:r w:rsidRPr="00B323F2">
        <w:rPr>
          <w:rFonts w:ascii="Trebuchet MS" w:eastAsia="Calibri" w:hAnsi="Trebuchet MS" w:cs="Calibri"/>
          <w:i/>
          <w:noProof w:val="0"/>
          <w:sz w:val="20"/>
          <w:szCs w:val="20"/>
        </w:rPr>
        <w:t>”</w:t>
      </w:r>
      <w:r w:rsidRPr="00B323F2">
        <w:rPr>
          <w:rFonts w:ascii="Trebuchet MS" w:eastAsia="Calibri" w:hAnsi="Trebuchet MS" w:cs="Calibri"/>
          <w:i/>
          <w:noProof w:val="0"/>
          <w:sz w:val="20"/>
          <w:szCs w:val="20"/>
          <w:vertAlign w:val="superscript"/>
        </w:rPr>
        <w:footnoteReference w:id="1"/>
      </w:r>
      <w:r w:rsidRPr="00B323F2">
        <w:rPr>
          <w:rFonts w:ascii="Trebuchet MS" w:eastAsia="Calibri" w:hAnsi="Trebuchet MS" w:cs="Calibri"/>
          <w:i/>
          <w:noProof w:val="0"/>
          <w:sz w:val="20"/>
          <w:szCs w:val="20"/>
        </w:rPr>
        <w:t xml:space="preserve">, publicat pe site-ul </w:t>
      </w:r>
      <w:hyperlink r:id="rId8" w:history="1">
        <w:r w:rsidRPr="00B323F2">
          <w:rPr>
            <w:rFonts w:ascii="Trebuchet MS" w:eastAsia="Calibri" w:hAnsi="Trebuchet MS" w:cs="Calibri"/>
            <w:i/>
            <w:noProof w:val="0"/>
            <w:color w:val="0563C1"/>
            <w:sz w:val="20"/>
            <w:szCs w:val="20"/>
            <w:u w:val="single"/>
          </w:rPr>
          <w:t>www.inforegio.ro</w:t>
        </w:r>
      </w:hyperlink>
      <w:r w:rsidRPr="00B323F2">
        <w:rPr>
          <w:rFonts w:ascii="Trebuchet MS" w:eastAsia="Calibri" w:hAnsi="Trebuchet MS" w:cs="Calibri"/>
          <w:i/>
          <w:noProof w:val="0"/>
          <w:sz w:val="20"/>
          <w:szCs w:val="20"/>
        </w:rPr>
        <w:t xml:space="preserve">, </w:t>
      </w:r>
      <w:r w:rsidRPr="00B323F2">
        <w:rPr>
          <w:rFonts w:ascii="Trebuchet MS" w:eastAsia="Calibri" w:hAnsi="Trebuchet MS" w:cs="Calibri"/>
          <w:noProof w:val="0"/>
          <w:sz w:val="20"/>
          <w:szCs w:val="20"/>
        </w:rPr>
        <w:t xml:space="preserve">există trei criterii principale pentru definirea și analiza diferitelor tipuri de zone/ comunități marginalizate și anume: </w:t>
      </w:r>
      <w:r w:rsidRPr="00B323F2">
        <w:rPr>
          <w:rFonts w:ascii="Trebuchet MS" w:eastAsia="Calibri" w:hAnsi="Trebuchet MS" w:cs="Calibri"/>
          <w:b/>
          <w:noProof w:val="0"/>
          <w:sz w:val="20"/>
          <w:szCs w:val="20"/>
        </w:rPr>
        <w:t>capitalul uman</w:t>
      </w:r>
      <w:r w:rsidRPr="00B323F2">
        <w:rPr>
          <w:rFonts w:ascii="Trebuchet MS" w:eastAsia="Calibri" w:hAnsi="Trebuchet MS" w:cs="Calibri"/>
          <w:noProof w:val="0"/>
          <w:sz w:val="20"/>
          <w:szCs w:val="20"/>
        </w:rPr>
        <w:t xml:space="preserve">, </w:t>
      </w:r>
      <w:r w:rsidRPr="00B323F2">
        <w:rPr>
          <w:rFonts w:ascii="Trebuchet MS" w:eastAsia="Calibri" w:hAnsi="Trebuchet MS" w:cs="Calibri"/>
          <w:b/>
          <w:noProof w:val="0"/>
          <w:sz w:val="20"/>
          <w:szCs w:val="20"/>
        </w:rPr>
        <w:t>ocuparea forței de muncă</w:t>
      </w:r>
      <w:r w:rsidRPr="00B323F2">
        <w:rPr>
          <w:rFonts w:ascii="Trebuchet MS" w:eastAsia="Calibri" w:hAnsi="Trebuchet MS" w:cs="Calibri"/>
          <w:noProof w:val="0"/>
          <w:sz w:val="20"/>
          <w:szCs w:val="20"/>
        </w:rPr>
        <w:t xml:space="preserve"> și </w:t>
      </w:r>
      <w:r w:rsidRPr="00B323F2">
        <w:rPr>
          <w:rFonts w:ascii="Trebuchet MS" w:eastAsia="Calibri" w:hAnsi="Trebuchet MS" w:cs="Calibri"/>
          <w:b/>
          <w:noProof w:val="0"/>
          <w:sz w:val="20"/>
          <w:szCs w:val="20"/>
        </w:rPr>
        <w:t>condițiile de locuire</w:t>
      </w:r>
      <w:r w:rsidRPr="00B323F2">
        <w:rPr>
          <w:rFonts w:ascii="Trebuchet MS" w:eastAsia="Calibri" w:hAnsi="Trebuchet MS" w:cs="Calibri"/>
          <w:noProof w:val="0"/>
          <w:sz w:val="20"/>
          <w:szCs w:val="20"/>
        </w:rPr>
        <w:t>.</w:t>
      </w:r>
    </w:p>
    <w:p w:rsidR="00B323F2" w:rsidRPr="00B323F2" w:rsidRDefault="00B323F2" w:rsidP="00B323F2">
      <w:pPr>
        <w:spacing w:before="120" w:after="120" w:line="240" w:lineRule="auto"/>
        <w:jc w:val="both"/>
        <w:rPr>
          <w:rFonts w:ascii="Trebuchet MS" w:eastAsia="Calibri" w:hAnsi="Trebuchet MS" w:cs="Calibri"/>
          <w:b/>
          <w:noProof w:val="0"/>
          <w:sz w:val="20"/>
          <w:szCs w:val="20"/>
        </w:rPr>
      </w:pPr>
      <w:r w:rsidRPr="00B323F2">
        <w:rPr>
          <w:rFonts w:ascii="Trebuchet MS" w:eastAsia="Calibri" w:hAnsi="Trebuchet MS" w:cs="Calibri"/>
          <w:b/>
          <w:noProof w:val="0"/>
          <w:sz w:val="20"/>
          <w:szCs w:val="20"/>
        </w:rPr>
        <w:t>Zonele urbane marginalizate sunt definite ca zone din interiorul orașelor și municipiilor care nu satisfac un standard corespunzător pe principalele criterii de identificare a sărăciei, adică au deficit de capital uman, au un nivel scăzut de ocupare formală și oferă condiții improprii de locuire.</w:t>
      </w:r>
    </w:p>
    <w:p w:rsidR="00B323F2" w:rsidRPr="00B323F2" w:rsidRDefault="00B323F2" w:rsidP="00B323F2">
      <w:pPr>
        <w:spacing w:before="120" w:after="120" w:line="240" w:lineRule="auto"/>
        <w:jc w:val="both"/>
        <w:rPr>
          <w:rFonts w:ascii="Trebuchet MS" w:eastAsia="Calibri" w:hAnsi="Trebuchet MS" w:cs="Calibri"/>
          <w:noProof w:val="0"/>
          <w:sz w:val="20"/>
          <w:szCs w:val="20"/>
        </w:rPr>
      </w:pPr>
      <w:r w:rsidRPr="00B323F2">
        <w:rPr>
          <w:rFonts w:ascii="Trebuchet MS" w:eastAsia="Calibri" w:hAnsi="Trebuchet MS" w:cs="Calibri"/>
          <w:noProof w:val="0"/>
          <w:sz w:val="20"/>
          <w:szCs w:val="20"/>
        </w:rPr>
        <w:t>Proiectele care se vor incadra in prioritatea de investitii 4.3 vor viza zone urbane marginalizate care sunt:</w:t>
      </w:r>
    </w:p>
    <w:p w:rsidR="00B323F2" w:rsidRPr="00B323F2" w:rsidRDefault="00B323F2" w:rsidP="00B323F2">
      <w:pPr>
        <w:spacing w:before="120" w:after="120" w:line="240" w:lineRule="auto"/>
        <w:jc w:val="both"/>
        <w:rPr>
          <w:rFonts w:ascii="Trebuchet MS" w:eastAsia="Calibri" w:hAnsi="Trebuchet MS" w:cs="Calibri"/>
          <w:noProof w:val="0"/>
          <w:sz w:val="20"/>
          <w:szCs w:val="20"/>
        </w:rPr>
      </w:pPr>
      <w:r w:rsidRPr="00B323F2">
        <w:rPr>
          <w:rFonts w:ascii="Trebuchet MS" w:eastAsia="Calibri" w:hAnsi="Trebuchet MS" w:cs="Calibri"/>
          <w:noProof w:val="0"/>
          <w:sz w:val="20"/>
          <w:szCs w:val="20"/>
        </w:rPr>
        <w:t>a) identificate in Atlasul zonelor urbane marginalizate din România in baza informatiilor transmise de 176 de primării in noiembrie 2013</w:t>
      </w:r>
    </w:p>
    <w:p w:rsidR="00B323F2" w:rsidRPr="00B323F2" w:rsidRDefault="00B323F2" w:rsidP="00B323F2">
      <w:pPr>
        <w:spacing w:before="120" w:after="120" w:line="240" w:lineRule="auto"/>
        <w:jc w:val="both"/>
        <w:rPr>
          <w:rFonts w:ascii="Trebuchet MS" w:eastAsia="Calibri" w:hAnsi="Trebuchet MS" w:cs="Calibri"/>
          <w:noProof w:val="0"/>
          <w:sz w:val="20"/>
          <w:szCs w:val="20"/>
        </w:rPr>
      </w:pPr>
      <w:r w:rsidRPr="00B323F2">
        <w:rPr>
          <w:rFonts w:ascii="Trebuchet MS" w:eastAsia="Calibri" w:hAnsi="Trebuchet MS" w:cs="Calibri"/>
          <w:noProof w:val="0"/>
          <w:sz w:val="20"/>
          <w:szCs w:val="20"/>
        </w:rPr>
        <w:t>b) altele decat cele identificate in Atlasul zonelor urbane marginalizate, care pot fi identificate si delimitate prin indeplinirea  cerințelor minime prezentate in tabelul 1, referitoare la capitalul uman, ocuparea forței de muncă și locuire.</w:t>
      </w:r>
    </w:p>
    <w:bookmarkEnd w:id="3"/>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xml:space="preserve">La nivelul municipiului resedință de județ, o zonă/ </w:t>
      </w:r>
      <w:r w:rsidRPr="00B323F2">
        <w:rPr>
          <w:rFonts w:ascii="Trebuchet MS" w:eastAsia="Calibri" w:hAnsi="Trebuchet MS" w:cs="font202"/>
          <w:b/>
          <w:noProof w:val="0"/>
          <w:sz w:val="20"/>
          <w:szCs w:val="20"/>
        </w:rPr>
        <w:t>comunitate</w:t>
      </w:r>
      <w:r w:rsidRPr="00B323F2">
        <w:rPr>
          <w:rFonts w:ascii="Trebuchet MS" w:eastAsia="Calibri" w:hAnsi="Trebuchet MS" w:cs="font202"/>
          <w:noProof w:val="0"/>
          <w:sz w:val="20"/>
          <w:szCs w:val="20"/>
        </w:rPr>
        <w:t xml:space="preserve"> va fi considerată ca fiind </w:t>
      </w:r>
      <w:r w:rsidRPr="00B323F2">
        <w:rPr>
          <w:rFonts w:ascii="Trebuchet MS" w:eastAsia="Calibri" w:hAnsi="Trebuchet MS" w:cs="font202"/>
          <w:b/>
          <w:noProof w:val="0"/>
          <w:sz w:val="20"/>
          <w:szCs w:val="20"/>
        </w:rPr>
        <w:t>marginalizată</w:t>
      </w:r>
      <w:r w:rsidRPr="00B323F2">
        <w:rPr>
          <w:rFonts w:ascii="Trebuchet MS" w:eastAsia="Calibri" w:hAnsi="Trebuchet MS" w:cs="font202"/>
          <w:noProof w:val="0"/>
          <w:sz w:val="20"/>
          <w:szCs w:val="20"/>
        </w:rPr>
        <w:t xml:space="preserve"> dacă demonstrează îndeplinirea cerințelor minime prezentate în </w:t>
      </w:r>
      <w:r w:rsidRPr="00B323F2">
        <w:rPr>
          <w:rFonts w:ascii="Trebuchet MS" w:eastAsia="Calibri" w:hAnsi="Trebuchet MS" w:cs="font202"/>
          <w:b/>
          <w:noProof w:val="0"/>
          <w:sz w:val="20"/>
          <w:szCs w:val="20"/>
        </w:rPr>
        <w:t>Tabelul 1</w:t>
      </w:r>
      <w:r w:rsidRPr="00B323F2">
        <w:rPr>
          <w:rFonts w:ascii="Trebuchet MS" w:eastAsia="Calibri" w:hAnsi="Trebuchet MS" w:cs="font202"/>
          <w:noProof w:val="0"/>
          <w:sz w:val="20"/>
          <w:szCs w:val="20"/>
        </w:rPr>
        <w:t xml:space="preserve"> de mai jos. </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xml:space="preserve">Tabel </w:t>
      </w:r>
      <w:r w:rsidRPr="00B323F2">
        <w:rPr>
          <w:rFonts w:ascii="Trebuchet MS" w:eastAsia="Calibri" w:hAnsi="Trebuchet MS" w:cs="font202"/>
          <w:noProof w:val="0"/>
          <w:sz w:val="20"/>
          <w:szCs w:val="20"/>
        </w:rPr>
        <w:fldChar w:fldCharType="begin"/>
      </w:r>
      <w:r w:rsidRPr="00B323F2">
        <w:rPr>
          <w:rFonts w:ascii="Trebuchet MS" w:eastAsia="Calibri" w:hAnsi="Trebuchet MS" w:cs="font202"/>
          <w:noProof w:val="0"/>
          <w:sz w:val="20"/>
          <w:szCs w:val="20"/>
        </w:rPr>
        <w:instrText xml:space="preserve"> SEQ Tabel \* ARABIC </w:instrText>
      </w:r>
      <w:r w:rsidRPr="00B323F2">
        <w:rPr>
          <w:rFonts w:ascii="Trebuchet MS" w:eastAsia="Calibri" w:hAnsi="Trebuchet MS" w:cs="font202"/>
          <w:noProof w:val="0"/>
          <w:sz w:val="20"/>
          <w:szCs w:val="20"/>
        </w:rPr>
        <w:fldChar w:fldCharType="separate"/>
      </w:r>
      <w:r w:rsidRPr="00B323F2">
        <w:rPr>
          <w:rFonts w:ascii="Trebuchet MS" w:eastAsia="Calibri" w:hAnsi="Trebuchet MS" w:cs="font202"/>
          <w:sz w:val="20"/>
          <w:szCs w:val="20"/>
        </w:rPr>
        <w:t>1</w:t>
      </w:r>
      <w:r w:rsidRPr="00B323F2">
        <w:rPr>
          <w:rFonts w:ascii="Trebuchet MS" w:eastAsia="Calibri" w:hAnsi="Trebuchet MS" w:cs="font202"/>
          <w:noProof w:val="0"/>
          <w:sz w:val="20"/>
          <w:szCs w:val="20"/>
        </w:rPr>
        <w:fldChar w:fldCharType="end"/>
      </w:r>
      <w:r w:rsidRPr="00B323F2">
        <w:rPr>
          <w:rFonts w:ascii="Trebuchet MS" w:eastAsia="Calibri" w:hAnsi="Trebuchet MS" w:cs="font202"/>
          <w:noProof w:val="0"/>
          <w:sz w:val="20"/>
          <w:szCs w:val="20"/>
        </w:rPr>
        <w:t xml:space="preserve">. Indicatori cheie și praguri minimale pentru validarea zonelor ca fiind marginalizate </w:t>
      </w:r>
    </w:p>
    <w:tbl>
      <w:tblPr>
        <w:tblW w:w="9639" w:type="dxa"/>
        <w:tblInd w:w="108"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1440"/>
        <w:gridCol w:w="6215"/>
        <w:gridCol w:w="1984"/>
      </w:tblGrid>
      <w:tr w:rsidR="00B323F2" w:rsidRPr="00B323F2" w:rsidTr="00146D7B">
        <w:tc>
          <w:tcPr>
            <w:tcW w:w="1440" w:type="dxa"/>
            <w:tcBorders>
              <w:bottom w:val="single" w:sz="4" w:space="0" w:color="auto"/>
            </w:tcBorders>
            <w:shd w:val="clear" w:color="auto" w:fill="EEECE1"/>
            <w:vAlign w:val="center"/>
          </w:tcPr>
          <w:p w:rsidR="00B323F2" w:rsidRPr="00B323F2" w:rsidRDefault="00B323F2" w:rsidP="00B323F2">
            <w:pPr>
              <w:spacing w:before="120" w:after="120" w:line="240" w:lineRule="auto"/>
              <w:jc w:val="both"/>
              <w:rPr>
                <w:rFonts w:ascii="Trebuchet MS" w:eastAsia="Calibri" w:hAnsi="Trebuchet MS" w:cs="font202"/>
                <w:b/>
                <w:noProof w:val="0"/>
                <w:sz w:val="20"/>
                <w:szCs w:val="20"/>
              </w:rPr>
            </w:pPr>
            <w:r w:rsidRPr="00B323F2">
              <w:rPr>
                <w:rFonts w:ascii="Trebuchet MS" w:eastAsia="Calibri" w:hAnsi="Trebuchet MS" w:cs="font202"/>
                <w:b/>
                <w:noProof w:val="0"/>
                <w:sz w:val="20"/>
                <w:szCs w:val="20"/>
              </w:rPr>
              <w:t>Criterii/ Dimensiune</w:t>
            </w:r>
          </w:p>
        </w:tc>
        <w:tc>
          <w:tcPr>
            <w:tcW w:w="6215" w:type="dxa"/>
            <w:shd w:val="clear" w:color="auto" w:fill="EEECE1"/>
            <w:vAlign w:val="center"/>
          </w:tcPr>
          <w:p w:rsidR="00B323F2" w:rsidRPr="00B323F2" w:rsidRDefault="00B323F2" w:rsidP="00B323F2">
            <w:pPr>
              <w:spacing w:before="120" w:after="120" w:line="240" w:lineRule="auto"/>
              <w:jc w:val="both"/>
              <w:rPr>
                <w:rFonts w:ascii="Trebuchet MS" w:eastAsia="Calibri" w:hAnsi="Trebuchet MS" w:cs="font202"/>
                <w:b/>
                <w:noProof w:val="0"/>
                <w:sz w:val="20"/>
                <w:szCs w:val="20"/>
              </w:rPr>
            </w:pPr>
            <w:r w:rsidRPr="00B323F2">
              <w:rPr>
                <w:rFonts w:ascii="Trebuchet MS" w:eastAsia="Calibri" w:hAnsi="Trebuchet MS" w:cs="font202"/>
                <w:b/>
                <w:noProof w:val="0"/>
                <w:sz w:val="20"/>
                <w:szCs w:val="20"/>
              </w:rPr>
              <w:t>Indicatori cheie</w:t>
            </w:r>
          </w:p>
        </w:tc>
        <w:tc>
          <w:tcPr>
            <w:tcW w:w="1984" w:type="dxa"/>
            <w:shd w:val="clear" w:color="auto" w:fill="EEECE1"/>
            <w:vAlign w:val="center"/>
          </w:tcPr>
          <w:p w:rsidR="00B323F2" w:rsidRPr="00B323F2" w:rsidRDefault="00B323F2" w:rsidP="00B323F2">
            <w:pPr>
              <w:spacing w:before="120" w:after="120" w:line="240" w:lineRule="auto"/>
              <w:jc w:val="both"/>
              <w:rPr>
                <w:rFonts w:ascii="Trebuchet MS" w:eastAsia="Calibri" w:hAnsi="Trebuchet MS" w:cs="font202"/>
                <w:b/>
                <w:noProof w:val="0"/>
                <w:sz w:val="20"/>
                <w:szCs w:val="20"/>
              </w:rPr>
            </w:pPr>
            <w:r w:rsidRPr="00B323F2">
              <w:rPr>
                <w:rFonts w:ascii="Trebuchet MS" w:eastAsia="Calibri" w:hAnsi="Trebuchet MS" w:cs="font202"/>
                <w:b/>
                <w:noProof w:val="0"/>
                <w:sz w:val="20"/>
                <w:szCs w:val="20"/>
              </w:rPr>
              <w:t>Praguri minimale</w:t>
            </w:r>
          </w:p>
        </w:tc>
      </w:tr>
      <w:tr w:rsidR="00B323F2" w:rsidRPr="00B323F2" w:rsidTr="00146D7B">
        <w:tc>
          <w:tcPr>
            <w:tcW w:w="1440" w:type="dxa"/>
            <w:vMerge w:val="restart"/>
            <w:shd w:val="clear" w:color="auto" w:fill="auto"/>
            <w:vAlign w:val="center"/>
          </w:tcPr>
          <w:p w:rsidR="00B323F2" w:rsidRPr="00B323F2" w:rsidRDefault="00B323F2" w:rsidP="00B323F2">
            <w:pPr>
              <w:spacing w:before="120" w:after="120" w:line="240" w:lineRule="auto"/>
              <w:jc w:val="both"/>
              <w:rPr>
                <w:rFonts w:ascii="Trebuchet MS" w:eastAsia="Calibri" w:hAnsi="Trebuchet MS" w:cs="font202"/>
                <w:b/>
                <w:noProof w:val="0"/>
                <w:sz w:val="20"/>
                <w:szCs w:val="20"/>
              </w:rPr>
            </w:pPr>
            <w:r w:rsidRPr="00B323F2">
              <w:rPr>
                <w:rFonts w:ascii="Trebuchet MS" w:eastAsia="Calibri" w:hAnsi="Trebuchet MS" w:cs="font202"/>
                <w:b/>
                <w:noProof w:val="0"/>
                <w:sz w:val="20"/>
                <w:szCs w:val="20"/>
              </w:rPr>
              <w:t>Capital uman</w:t>
            </w:r>
          </w:p>
        </w:tc>
        <w:tc>
          <w:tcPr>
            <w:tcW w:w="6215" w:type="dxa"/>
            <w:shd w:val="clear" w:color="auto" w:fill="auto"/>
            <w:vAlign w:val="center"/>
          </w:tcPr>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Proporția persoanelor de 15-64 de ani care au absolvit maxim 8 clase (gimnaziu)</w:t>
            </w:r>
          </w:p>
        </w:tc>
        <w:tc>
          <w:tcPr>
            <w:tcW w:w="1984" w:type="dxa"/>
            <w:vAlign w:val="center"/>
          </w:tcPr>
          <w:p w:rsidR="00B323F2" w:rsidRPr="00B323F2" w:rsidRDefault="00B323F2" w:rsidP="00B323F2">
            <w:pPr>
              <w:spacing w:before="120" w:after="120" w:line="240" w:lineRule="auto"/>
              <w:jc w:val="center"/>
              <w:rPr>
                <w:rFonts w:ascii="Trebuchet MS" w:eastAsia="Calibri" w:hAnsi="Trebuchet MS" w:cs="font202"/>
                <w:noProof w:val="0"/>
                <w:sz w:val="20"/>
                <w:szCs w:val="20"/>
              </w:rPr>
            </w:pPr>
            <w:r w:rsidRPr="00B323F2">
              <w:rPr>
                <w:rFonts w:ascii="Trebuchet MS" w:eastAsia="Calibri" w:hAnsi="Trebuchet MS" w:cs="font202"/>
                <w:noProof w:val="0"/>
                <w:sz w:val="20"/>
                <w:szCs w:val="20"/>
              </w:rPr>
              <w:t>22%</w:t>
            </w:r>
          </w:p>
        </w:tc>
      </w:tr>
      <w:tr w:rsidR="00B323F2" w:rsidRPr="00B323F2" w:rsidTr="00146D7B">
        <w:tc>
          <w:tcPr>
            <w:tcW w:w="1440" w:type="dxa"/>
            <w:vMerge/>
            <w:shd w:val="clear" w:color="auto" w:fill="auto"/>
            <w:vAlign w:val="center"/>
          </w:tcPr>
          <w:p w:rsidR="00B323F2" w:rsidRPr="00B323F2" w:rsidRDefault="00B323F2" w:rsidP="00B323F2">
            <w:pPr>
              <w:spacing w:before="120" w:after="120" w:line="240" w:lineRule="auto"/>
              <w:jc w:val="both"/>
              <w:rPr>
                <w:rFonts w:ascii="Trebuchet MS" w:eastAsia="Calibri" w:hAnsi="Trebuchet MS" w:cs="font202"/>
                <w:noProof w:val="0"/>
                <w:sz w:val="20"/>
                <w:szCs w:val="20"/>
              </w:rPr>
            </w:pPr>
          </w:p>
        </w:tc>
        <w:tc>
          <w:tcPr>
            <w:tcW w:w="6215" w:type="dxa"/>
            <w:shd w:val="clear" w:color="auto" w:fill="auto"/>
            <w:vAlign w:val="center"/>
          </w:tcPr>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Proporția persoanelor cu dizabilități, boli cronice sau alte afecțiuni care le limitează activitățile zilnice</w:t>
            </w:r>
          </w:p>
        </w:tc>
        <w:tc>
          <w:tcPr>
            <w:tcW w:w="1984" w:type="dxa"/>
            <w:vAlign w:val="center"/>
          </w:tcPr>
          <w:p w:rsidR="00B323F2" w:rsidRPr="00B323F2" w:rsidRDefault="00B323F2" w:rsidP="00B323F2">
            <w:pPr>
              <w:spacing w:before="120" w:after="120" w:line="240" w:lineRule="auto"/>
              <w:jc w:val="center"/>
              <w:rPr>
                <w:rFonts w:ascii="Trebuchet MS" w:eastAsia="Calibri" w:hAnsi="Trebuchet MS" w:cs="font202"/>
                <w:noProof w:val="0"/>
                <w:sz w:val="20"/>
                <w:szCs w:val="20"/>
              </w:rPr>
            </w:pPr>
            <w:r w:rsidRPr="00B323F2">
              <w:rPr>
                <w:rFonts w:ascii="Trebuchet MS" w:eastAsia="Calibri" w:hAnsi="Trebuchet MS" w:cs="font202"/>
                <w:noProof w:val="0"/>
                <w:sz w:val="20"/>
                <w:szCs w:val="20"/>
              </w:rPr>
              <w:t>8%</w:t>
            </w:r>
          </w:p>
        </w:tc>
      </w:tr>
      <w:tr w:rsidR="00B323F2" w:rsidRPr="00B323F2" w:rsidTr="00146D7B">
        <w:tc>
          <w:tcPr>
            <w:tcW w:w="1440" w:type="dxa"/>
            <w:vMerge/>
            <w:shd w:val="clear" w:color="auto" w:fill="auto"/>
            <w:vAlign w:val="center"/>
          </w:tcPr>
          <w:p w:rsidR="00B323F2" w:rsidRPr="00B323F2" w:rsidRDefault="00B323F2" w:rsidP="00B323F2">
            <w:pPr>
              <w:spacing w:before="120" w:after="120" w:line="240" w:lineRule="auto"/>
              <w:jc w:val="both"/>
              <w:rPr>
                <w:rFonts w:ascii="Trebuchet MS" w:eastAsia="Calibri" w:hAnsi="Trebuchet MS" w:cs="font202"/>
                <w:noProof w:val="0"/>
                <w:sz w:val="20"/>
                <w:szCs w:val="20"/>
              </w:rPr>
            </w:pPr>
          </w:p>
        </w:tc>
        <w:tc>
          <w:tcPr>
            <w:tcW w:w="6215" w:type="dxa"/>
            <w:shd w:val="clear" w:color="auto" w:fill="auto"/>
            <w:vAlign w:val="center"/>
          </w:tcPr>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Proporția copiilor și tinerilor (0-17 ani) din populația totală</w:t>
            </w:r>
          </w:p>
        </w:tc>
        <w:tc>
          <w:tcPr>
            <w:tcW w:w="1984" w:type="dxa"/>
            <w:vAlign w:val="center"/>
          </w:tcPr>
          <w:p w:rsidR="00B323F2" w:rsidRPr="00B323F2" w:rsidRDefault="00B323F2" w:rsidP="00B323F2">
            <w:pPr>
              <w:spacing w:before="120" w:after="120" w:line="240" w:lineRule="auto"/>
              <w:jc w:val="center"/>
              <w:rPr>
                <w:rFonts w:ascii="Trebuchet MS" w:eastAsia="Calibri" w:hAnsi="Trebuchet MS" w:cs="font202"/>
                <w:noProof w:val="0"/>
                <w:sz w:val="20"/>
                <w:szCs w:val="20"/>
              </w:rPr>
            </w:pPr>
            <w:r w:rsidRPr="00B323F2">
              <w:rPr>
                <w:rFonts w:ascii="Trebuchet MS" w:eastAsia="Calibri" w:hAnsi="Trebuchet MS" w:cs="font202"/>
                <w:noProof w:val="0"/>
                <w:sz w:val="20"/>
                <w:szCs w:val="20"/>
              </w:rPr>
              <w:t>20,5%</w:t>
            </w:r>
          </w:p>
        </w:tc>
      </w:tr>
      <w:tr w:rsidR="00B323F2" w:rsidRPr="00B323F2" w:rsidTr="00146D7B">
        <w:tc>
          <w:tcPr>
            <w:tcW w:w="1440" w:type="dxa"/>
            <w:tcBorders>
              <w:bottom w:val="single" w:sz="4" w:space="0" w:color="auto"/>
            </w:tcBorders>
            <w:shd w:val="clear" w:color="auto" w:fill="auto"/>
            <w:vAlign w:val="center"/>
          </w:tcPr>
          <w:p w:rsidR="00B323F2" w:rsidRPr="00B323F2" w:rsidRDefault="00B323F2" w:rsidP="00B323F2">
            <w:pPr>
              <w:spacing w:before="120" w:after="120" w:line="240" w:lineRule="auto"/>
              <w:jc w:val="both"/>
              <w:rPr>
                <w:rFonts w:ascii="Trebuchet MS" w:eastAsia="Calibri" w:hAnsi="Trebuchet MS" w:cs="font202"/>
                <w:b/>
                <w:noProof w:val="0"/>
                <w:sz w:val="20"/>
                <w:szCs w:val="20"/>
              </w:rPr>
            </w:pPr>
            <w:r w:rsidRPr="00B323F2">
              <w:rPr>
                <w:rFonts w:ascii="Trebuchet MS" w:eastAsia="Calibri" w:hAnsi="Trebuchet MS" w:cs="font202"/>
                <w:b/>
                <w:noProof w:val="0"/>
                <w:sz w:val="20"/>
                <w:szCs w:val="20"/>
              </w:rPr>
              <w:t>Ocuparea forței de muncă</w:t>
            </w:r>
          </w:p>
        </w:tc>
        <w:tc>
          <w:tcPr>
            <w:tcW w:w="6215" w:type="dxa"/>
            <w:shd w:val="clear" w:color="auto" w:fill="auto"/>
            <w:vAlign w:val="center"/>
          </w:tcPr>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xml:space="preserve">Proporția persoanelor de 16-64 ani care nu sunt încadrate pe piața formală a muncii (salariați cu contract de muncă sau lucrează oficial pe cont propriu, cu sau fără angajați - patron sau administrator de firmă, PFA, AF, întreprindere individuală, liber profesionist)  și nici nu urmează o formă de învățământ </w:t>
            </w:r>
          </w:p>
        </w:tc>
        <w:tc>
          <w:tcPr>
            <w:tcW w:w="1984" w:type="dxa"/>
            <w:vAlign w:val="center"/>
          </w:tcPr>
          <w:p w:rsidR="00B323F2" w:rsidRPr="00B323F2" w:rsidRDefault="00B323F2" w:rsidP="00B323F2">
            <w:pPr>
              <w:spacing w:before="120" w:after="120" w:line="240" w:lineRule="auto"/>
              <w:jc w:val="center"/>
              <w:rPr>
                <w:rFonts w:ascii="Trebuchet MS" w:eastAsia="Calibri" w:hAnsi="Trebuchet MS" w:cs="font202"/>
                <w:noProof w:val="0"/>
                <w:sz w:val="20"/>
                <w:szCs w:val="20"/>
              </w:rPr>
            </w:pPr>
            <w:r w:rsidRPr="00B323F2">
              <w:rPr>
                <w:rFonts w:ascii="Trebuchet MS" w:eastAsia="Calibri" w:hAnsi="Trebuchet MS" w:cs="font202"/>
                <w:noProof w:val="0"/>
                <w:sz w:val="20"/>
                <w:szCs w:val="20"/>
              </w:rPr>
              <w:t>22,5%</w:t>
            </w:r>
          </w:p>
        </w:tc>
      </w:tr>
      <w:tr w:rsidR="00B323F2" w:rsidRPr="00B323F2" w:rsidTr="00146D7B">
        <w:tc>
          <w:tcPr>
            <w:tcW w:w="1440" w:type="dxa"/>
            <w:vMerge w:val="restart"/>
            <w:tcBorders>
              <w:top w:val="nil"/>
            </w:tcBorders>
            <w:shd w:val="clear" w:color="auto" w:fill="auto"/>
            <w:vAlign w:val="center"/>
          </w:tcPr>
          <w:p w:rsidR="00B323F2" w:rsidRPr="00B323F2" w:rsidRDefault="00B323F2" w:rsidP="00B323F2">
            <w:pPr>
              <w:spacing w:before="120" w:after="120" w:line="240" w:lineRule="auto"/>
              <w:jc w:val="both"/>
              <w:rPr>
                <w:rFonts w:ascii="Trebuchet MS" w:eastAsia="Calibri" w:hAnsi="Trebuchet MS" w:cs="font202"/>
                <w:b/>
                <w:noProof w:val="0"/>
                <w:sz w:val="20"/>
                <w:szCs w:val="20"/>
              </w:rPr>
            </w:pPr>
            <w:r w:rsidRPr="00B323F2">
              <w:rPr>
                <w:rFonts w:ascii="Trebuchet MS" w:eastAsia="Calibri" w:hAnsi="Trebuchet MS" w:cs="font202"/>
                <w:b/>
                <w:noProof w:val="0"/>
                <w:sz w:val="20"/>
                <w:szCs w:val="20"/>
              </w:rPr>
              <w:t>Locuire*</w:t>
            </w:r>
          </w:p>
        </w:tc>
        <w:tc>
          <w:tcPr>
            <w:tcW w:w="6215" w:type="dxa"/>
            <w:shd w:val="clear" w:color="auto" w:fill="auto"/>
            <w:vAlign w:val="center"/>
          </w:tcPr>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Proporția locuințelor supra-aglomerate (&lt; 15,33 m</w:t>
            </w:r>
            <w:r w:rsidRPr="00B323F2">
              <w:rPr>
                <w:rFonts w:ascii="Trebuchet MS" w:eastAsia="Calibri" w:hAnsi="Trebuchet MS" w:cs="font202"/>
                <w:noProof w:val="0"/>
                <w:sz w:val="20"/>
                <w:szCs w:val="20"/>
                <w:vertAlign w:val="superscript"/>
              </w:rPr>
              <w:t xml:space="preserve">2 </w:t>
            </w:r>
            <w:r w:rsidRPr="00B323F2">
              <w:rPr>
                <w:rFonts w:ascii="Trebuchet MS" w:eastAsia="Calibri" w:hAnsi="Trebuchet MS" w:cs="font202"/>
                <w:noProof w:val="0"/>
                <w:sz w:val="20"/>
                <w:szCs w:val="20"/>
              </w:rPr>
              <w:t>pe persoană)</w:t>
            </w:r>
          </w:p>
        </w:tc>
        <w:tc>
          <w:tcPr>
            <w:tcW w:w="1984" w:type="dxa"/>
            <w:vAlign w:val="center"/>
          </w:tcPr>
          <w:p w:rsidR="00B323F2" w:rsidRPr="00B323F2" w:rsidRDefault="00B323F2" w:rsidP="00B323F2">
            <w:pPr>
              <w:spacing w:before="120" w:after="120" w:line="240" w:lineRule="auto"/>
              <w:jc w:val="center"/>
              <w:rPr>
                <w:rFonts w:ascii="Trebuchet MS" w:eastAsia="Calibri" w:hAnsi="Trebuchet MS" w:cs="font202"/>
                <w:noProof w:val="0"/>
                <w:sz w:val="20"/>
                <w:szCs w:val="20"/>
              </w:rPr>
            </w:pPr>
            <w:r w:rsidRPr="00B323F2">
              <w:rPr>
                <w:rFonts w:ascii="Trebuchet MS" w:eastAsia="Calibri" w:hAnsi="Trebuchet MS" w:cs="font202"/>
                <w:noProof w:val="0"/>
                <w:sz w:val="20"/>
                <w:szCs w:val="20"/>
              </w:rPr>
              <w:t>54%</w:t>
            </w:r>
          </w:p>
        </w:tc>
      </w:tr>
      <w:tr w:rsidR="00B323F2" w:rsidRPr="00B323F2" w:rsidTr="00146D7B">
        <w:tc>
          <w:tcPr>
            <w:tcW w:w="1440" w:type="dxa"/>
            <w:vMerge/>
            <w:shd w:val="clear" w:color="auto" w:fill="auto"/>
            <w:vAlign w:val="center"/>
          </w:tcPr>
          <w:p w:rsidR="00B323F2" w:rsidRPr="00B323F2" w:rsidRDefault="00B323F2" w:rsidP="00B323F2">
            <w:pPr>
              <w:spacing w:before="120" w:after="120" w:line="240" w:lineRule="auto"/>
              <w:jc w:val="both"/>
              <w:rPr>
                <w:rFonts w:ascii="Trebuchet MS" w:eastAsia="Calibri" w:hAnsi="Trebuchet MS" w:cs="font202"/>
                <w:noProof w:val="0"/>
                <w:sz w:val="20"/>
                <w:szCs w:val="20"/>
              </w:rPr>
            </w:pPr>
          </w:p>
        </w:tc>
        <w:tc>
          <w:tcPr>
            <w:tcW w:w="6215" w:type="dxa"/>
            <w:shd w:val="clear" w:color="auto" w:fill="auto"/>
            <w:vAlign w:val="center"/>
          </w:tcPr>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xml:space="preserve">Nesiguranță locativă: proporția gospodăriilor ce nu dețin locuința </w:t>
            </w:r>
            <w:r w:rsidRPr="00B323F2">
              <w:rPr>
                <w:rFonts w:ascii="Trebuchet MS" w:eastAsia="Calibri" w:hAnsi="Trebuchet MS" w:cs="font202"/>
                <w:noProof w:val="0"/>
                <w:sz w:val="20"/>
                <w:szCs w:val="20"/>
              </w:rPr>
              <w:lastRenderedPageBreak/>
              <w:t xml:space="preserve">în proprietate personală </w:t>
            </w:r>
          </w:p>
        </w:tc>
        <w:tc>
          <w:tcPr>
            <w:tcW w:w="1984" w:type="dxa"/>
            <w:vAlign w:val="center"/>
          </w:tcPr>
          <w:p w:rsidR="00B323F2" w:rsidRPr="00B323F2" w:rsidRDefault="00B323F2" w:rsidP="00B323F2">
            <w:pPr>
              <w:spacing w:before="120" w:after="120" w:line="240" w:lineRule="auto"/>
              <w:jc w:val="center"/>
              <w:rPr>
                <w:rFonts w:ascii="Trebuchet MS" w:eastAsia="Calibri" w:hAnsi="Trebuchet MS" w:cs="font202"/>
                <w:noProof w:val="0"/>
                <w:sz w:val="20"/>
                <w:szCs w:val="20"/>
              </w:rPr>
            </w:pPr>
            <w:r w:rsidRPr="00B323F2">
              <w:rPr>
                <w:rFonts w:ascii="Trebuchet MS" w:eastAsia="Calibri" w:hAnsi="Trebuchet MS" w:cs="font202"/>
                <w:noProof w:val="0"/>
                <w:sz w:val="20"/>
                <w:szCs w:val="20"/>
              </w:rPr>
              <w:lastRenderedPageBreak/>
              <w:t>12%</w:t>
            </w:r>
          </w:p>
        </w:tc>
      </w:tr>
    </w:tbl>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lastRenderedPageBreak/>
        <w:t>*) Indicatorul Eurostat privind supra-aglomerarea, fără condiţia referitoare la existenţa unei camere pe gospodărie.</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În raport cu pragurile minimale din Tabelul 1, comunitatea este</w:t>
      </w:r>
      <w:r w:rsidRPr="00B323F2">
        <w:rPr>
          <w:rFonts w:ascii="Trebuchet MS" w:eastAsia="Calibri" w:hAnsi="Trebuchet MS" w:cs="Times New Roman"/>
          <w:noProof w:val="0"/>
          <w:sz w:val="20"/>
          <w:szCs w:val="20"/>
        </w:rPr>
        <w:t xml:space="preserve"> considerată ca marginalizată </w:t>
      </w:r>
      <w:r w:rsidRPr="00B323F2">
        <w:rPr>
          <w:rFonts w:ascii="Trebuchet MS" w:eastAsia="Calibri" w:hAnsi="Trebuchet MS" w:cs="font202"/>
          <w:noProof w:val="0"/>
          <w:sz w:val="20"/>
          <w:szCs w:val="20"/>
        </w:rPr>
        <w:t xml:space="preserve">dacă </w:t>
      </w:r>
      <w:r w:rsidRPr="00B323F2">
        <w:rPr>
          <w:rFonts w:ascii="Trebuchet MS" w:eastAsia="Calibri" w:hAnsi="Trebuchet MS" w:cs="font202"/>
          <w:b/>
          <w:noProof w:val="0"/>
          <w:sz w:val="20"/>
          <w:szCs w:val="20"/>
        </w:rPr>
        <w:t>îndeplinește simultan</w:t>
      </w:r>
      <w:r w:rsidRPr="00B323F2">
        <w:rPr>
          <w:rFonts w:ascii="Trebuchet MS" w:eastAsia="Calibri" w:hAnsi="Trebuchet MS" w:cs="font202"/>
          <w:noProof w:val="0"/>
          <w:sz w:val="20"/>
          <w:szCs w:val="20"/>
        </w:rPr>
        <w:t xml:space="preserve"> următoarele trei condiții: </w:t>
      </w:r>
    </w:p>
    <w:p w:rsidR="00B323F2" w:rsidRPr="00B323F2" w:rsidRDefault="00B323F2" w:rsidP="00B323F2">
      <w:pPr>
        <w:spacing w:before="120" w:after="120" w:line="240" w:lineRule="auto"/>
        <w:ind w:left="708"/>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xml:space="preserve">(1) are un nivel scăzut de capital uman; </w:t>
      </w:r>
    </w:p>
    <w:p w:rsidR="00B323F2" w:rsidRPr="00B323F2" w:rsidRDefault="00B323F2" w:rsidP="00B323F2">
      <w:pPr>
        <w:spacing w:before="120" w:after="120" w:line="240" w:lineRule="auto"/>
        <w:ind w:left="708"/>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xml:space="preserve">(2) are un nivel scăzut de ocupare în sectorul formal; </w:t>
      </w:r>
    </w:p>
    <w:p w:rsidR="00B323F2" w:rsidRPr="00B323F2" w:rsidRDefault="00B323F2" w:rsidP="00B323F2">
      <w:pPr>
        <w:spacing w:before="120" w:after="120" w:line="240" w:lineRule="auto"/>
        <w:ind w:left="708"/>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xml:space="preserve">(3) are condiții de locuire precară, </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unde:</w:t>
      </w:r>
    </w:p>
    <w:p w:rsidR="00B323F2" w:rsidRPr="00B323F2" w:rsidRDefault="00B323F2" w:rsidP="00B323F2">
      <w:pPr>
        <w:numPr>
          <w:ilvl w:val="0"/>
          <w:numId w:val="1"/>
        </w:num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b/>
          <w:noProof w:val="0"/>
          <w:sz w:val="20"/>
          <w:szCs w:val="20"/>
        </w:rPr>
        <w:t>o zonă/ comunitate are un nivel scăzut de capital uman</w:t>
      </w:r>
      <w:r w:rsidRPr="00B323F2">
        <w:rPr>
          <w:rFonts w:ascii="Trebuchet MS" w:eastAsia="Calibri" w:hAnsi="Trebuchet MS" w:cs="font202"/>
          <w:noProof w:val="0"/>
          <w:sz w:val="20"/>
          <w:szCs w:val="20"/>
        </w:rPr>
        <w:t xml:space="preserve"> dacă oricare doi din cei trei indicatori corespunzători din tabelul 1 au valori ce depășesc pragul minimal aferent.</w:t>
      </w:r>
    </w:p>
    <w:p w:rsidR="00B323F2" w:rsidRPr="00B323F2" w:rsidRDefault="00B323F2" w:rsidP="00B323F2">
      <w:pPr>
        <w:numPr>
          <w:ilvl w:val="0"/>
          <w:numId w:val="1"/>
        </w:num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xml:space="preserve">o </w:t>
      </w:r>
      <w:r w:rsidRPr="00B323F2">
        <w:rPr>
          <w:rFonts w:ascii="Trebuchet MS" w:eastAsia="Calibri" w:hAnsi="Trebuchet MS" w:cs="font202"/>
          <w:b/>
          <w:noProof w:val="0"/>
          <w:sz w:val="20"/>
          <w:szCs w:val="20"/>
        </w:rPr>
        <w:t>zonă/ comunitate are un nivel scăzut de ocupare a forței de muncă</w:t>
      </w:r>
      <w:r w:rsidRPr="00B323F2">
        <w:rPr>
          <w:rFonts w:ascii="Trebuchet MS" w:eastAsia="Calibri" w:hAnsi="Trebuchet MS" w:cs="font202"/>
          <w:noProof w:val="0"/>
          <w:sz w:val="20"/>
          <w:szCs w:val="20"/>
        </w:rPr>
        <w:t xml:space="preserve"> în sectorul formal dacă indicatorul corespunzător din tabelul 1 are valori de peste 22,5% (pragul minimal).</w:t>
      </w:r>
    </w:p>
    <w:p w:rsidR="00B323F2" w:rsidRPr="00B323F2" w:rsidRDefault="00B323F2" w:rsidP="00B323F2">
      <w:pPr>
        <w:numPr>
          <w:ilvl w:val="0"/>
          <w:numId w:val="1"/>
        </w:num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 xml:space="preserve">o </w:t>
      </w:r>
      <w:r w:rsidRPr="00B323F2">
        <w:rPr>
          <w:rFonts w:ascii="Trebuchet MS" w:eastAsia="Calibri" w:hAnsi="Trebuchet MS" w:cs="font202"/>
          <w:b/>
          <w:noProof w:val="0"/>
          <w:sz w:val="20"/>
          <w:szCs w:val="20"/>
        </w:rPr>
        <w:t>zonă/ comunitate are condiții de locuire precară</w:t>
      </w:r>
      <w:r w:rsidRPr="00B323F2">
        <w:rPr>
          <w:rFonts w:ascii="Trebuchet MS" w:eastAsia="Calibri" w:hAnsi="Trebuchet MS" w:cs="font202"/>
          <w:noProof w:val="0"/>
          <w:sz w:val="20"/>
          <w:szCs w:val="20"/>
        </w:rPr>
        <w:t xml:space="preserve"> dacă cel puțin unul dintre indicatorii din tabelul 1 au valori ce depășesc pragul minimal aferent.</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Comunitățile urbane marginalizate se referă la șase tipuri de zone:</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1.zone de tip ghetou cu blocuri</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2.zone de tip ghetou în foste colonii de muncitori</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3.zone de tip mahala cu case</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4.zone de tip mahala cu locuințe improvizate</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5.zone de locuințe sociale modernizate</w:t>
      </w:r>
    </w:p>
    <w:p w:rsidR="00B323F2" w:rsidRPr="00B323F2" w:rsidRDefault="00B323F2" w:rsidP="00B323F2">
      <w:pPr>
        <w:spacing w:before="120" w:after="120" w:line="240" w:lineRule="auto"/>
        <w:jc w:val="both"/>
        <w:rPr>
          <w:rFonts w:ascii="Trebuchet MS" w:eastAsia="Calibri" w:hAnsi="Trebuchet MS" w:cs="font202"/>
          <w:noProof w:val="0"/>
          <w:sz w:val="20"/>
          <w:szCs w:val="20"/>
        </w:rPr>
      </w:pPr>
      <w:r w:rsidRPr="00B323F2">
        <w:rPr>
          <w:rFonts w:ascii="Trebuchet MS" w:eastAsia="Calibri" w:hAnsi="Trebuchet MS" w:cs="font202"/>
          <w:noProof w:val="0"/>
          <w:sz w:val="20"/>
          <w:szCs w:val="20"/>
        </w:rPr>
        <w:t>6.zone de locuințe sociale sau clădiri ocupate abuziv în zone istorice.</w:t>
      </w:r>
    </w:p>
    <w:p w:rsidR="00B323F2" w:rsidRPr="00B323F2" w:rsidRDefault="00B323F2" w:rsidP="00B323F2">
      <w:pPr>
        <w:spacing w:before="120" w:after="120" w:line="240" w:lineRule="auto"/>
        <w:jc w:val="both"/>
        <w:rPr>
          <w:rFonts w:ascii="Trebuchet MS" w:eastAsia="Calibri" w:hAnsi="Trebuchet MS" w:cs="font202"/>
          <w:b/>
          <w:noProof w:val="0"/>
          <w:sz w:val="20"/>
          <w:szCs w:val="20"/>
        </w:rPr>
      </w:pPr>
      <w:r w:rsidRPr="00B323F2">
        <w:rPr>
          <w:rFonts w:ascii="Trebuchet MS" w:eastAsia="Calibri" w:hAnsi="Trebuchet MS" w:cs="font202"/>
          <w:b/>
          <w:noProof w:val="0"/>
          <w:sz w:val="20"/>
          <w:szCs w:val="20"/>
        </w:rPr>
        <w:t xml:space="preserve">De asemenea, se va lua in considerare si faptul că intervențiile aferente priorității de investitii 4.3 sunt complementare intervențiilor de tip CLLD(DLRC) din cadrul axei prioritare 9,  POR 2014-2020, dar fără a viza același teritoriu.  </w:t>
      </w:r>
    </w:p>
    <w:p w:rsidR="00B323F2" w:rsidRPr="00B323F2" w:rsidRDefault="00B323F2" w:rsidP="00B323F2">
      <w:pPr>
        <w:spacing w:before="120" w:after="120" w:line="240" w:lineRule="auto"/>
        <w:jc w:val="both"/>
        <w:rPr>
          <w:rFonts w:ascii="Trebuchet MS" w:eastAsia="Calibri" w:hAnsi="Trebuchet MS" w:cs="font202"/>
          <w:b/>
          <w:noProof w:val="0"/>
          <w:sz w:val="20"/>
          <w:szCs w:val="20"/>
        </w:rPr>
      </w:pPr>
      <w:r w:rsidRPr="00B323F2">
        <w:rPr>
          <w:rFonts w:ascii="Trebuchet MS" w:eastAsia="Calibri" w:hAnsi="Trebuchet MS" w:cs="font202"/>
          <w:b/>
          <w:noProof w:val="0"/>
          <w:sz w:val="20"/>
          <w:szCs w:val="20"/>
        </w:rPr>
        <w:t>Comunitatea marginalizată și zona urbană marginalizată in cadrul axei prioritare 9 - Sprijinirea regenerării economice și sociale a comunităților defavorizate  din mediul urban, Prioritatea de investitie 9.1 -</w:t>
      </w:r>
      <w:r w:rsidRPr="00B323F2">
        <w:rPr>
          <w:rFonts w:ascii="Trebuchet MS" w:eastAsia="Calibri" w:hAnsi="Trebuchet MS" w:cs="Times New Roman"/>
          <w:b/>
          <w:noProof w:val="0"/>
          <w:sz w:val="20"/>
          <w:szCs w:val="20"/>
        </w:rPr>
        <w:t xml:space="preserve"> </w:t>
      </w:r>
      <w:r w:rsidRPr="00B323F2">
        <w:rPr>
          <w:rFonts w:ascii="Trebuchet MS" w:eastAsia="Calibri" w:hAnsi="Trebuchet MS" w:cs="font202"/>
          <w:b/>
          <w:noProof w:val="0"/>
          <w:sz w:val="20"/>
          <w:szCs w:val="20"/>
        </w:rPr>
        <w:t xml:space="preserve">Dezvoltare Locala sub Responsabilitatea Comunității (DLRC) </w:t>
      </w:r>
    </w:p>
    <w:p w:rsidR="00B323F2" w:rsidRPr="00B323F2" w:rsidRDefault="00B323F2" w:rsidP="00B323F2">
      <w:pPr>
        <w:spacing w:before="120" w:after="120" w:line="240" w:lineRule="auto"/>
        <w:jc w:val="both"/>
        <w:rPr>
          <w:rFonts w:ascii="Trebuchet MS" w:eastAsia="Calibri" w:hAnsi="Trebuchet MS" w:cs="Times New Roman"/>
          <w:noProof w:val="0"/>
          <w:sz w:val="20"/>
          <w:szCs w:val="20"/>
        </w:rPr>
      </w:pPr>
    </w:p>
    <w:p w:rsidR="00B323F2" w:rsidRPr="00B323F2" w:rsidRDefault="00B323F2" w:rsidP="00B323F2">
      <w:pPr>
        <w:spacing w:before="120" w:after="120" w:line="240" w:lineRule="auto"/>
        <w:jc w:val="both"/>
        <w:rPr>
          <w:rFonts w:ascii="Trebuchet MS" w:eastAsia="Calibri" w:hAnsi="Trebuchet MS" w:cs="Times New Roman"/>
          <w:noProof w:val="0"/>
          <w:sz w:val="20"/>
          <w:szCs w:val="20"/>
        </w:rPr>
      </w:pPr>
      <w:r w:rsidRPr="00B323F2">
        <w:rPr>
          <w:rFonts w:ascii="Trebuchet MS" w:eastAsia="Calibri" w:hAnsi="Trebuchet MS" w:cs="Times New Roman"/>
          <w:noProof w:val="0"/>
          <w:sz w:val="20"/>
          <w:szCs w:val="20"/>
        </w:rPr>
        <w:t xml:space="preserve">În cadrul Strategiei de Dezvoltare Locala (SDL) pe care o va elabora, parteneriatul local (Grupul de Acțiune Locală) va identifica tipurile de zone folosind două criterii: dimensiunea și coerența teritoriului SDL. </w:t>
      </w:r>
    </w:p>
    <w:p w:rsidR="00B323F2" w:rsidRPr="00B323F2" w:rsidRDefault="00B323F2" w:rsidP="00B323F2">
      <w:pPr>
        <w:spacing w:before="120" w:after="120" w:line="240" w:lineRule="auto"/>
        <w:jc w:val="both"/>
        <w:rPr>
          <w:rFonts w:ascii="Trebuchet MS" w:eastAsia="Calibri" w:hAnsi="Trebuchet MS" w:cs="Times New Roman"/>
          <w:b/>
          <w:noProof w:val="0"/>
          <w:sz w:val="20"/>
          <w:szCs w:val="20"/>
        </w:rPr>
      </w:pPr>
      <w:r w:rsidRPr="00B323F2">
        <w:rPr>
          <w:rFonts w:ascii="Trebuchet MS" w:eastAsia="Calibri" w:hAnsi="Trebuchet MS" w:cs="Times New Roman"/>
          <w:b/>
          <w:noProof w:val="0"/>
          <w:sz w:val="20"/>
          <w:szCs w:val="20"/>
        </w:rPr>
        <w:t>1. cerințe privind  dimensiunea teritoriului vizat:</w:t>
      </w:r>
    </w:p>
    <w:p w:rsidR="00B323F2" w:rsidRPr="00B323F2" w:rsidRDefault="00B323F2" w:rsidP="00B323F2">
      <w:pPr>
        <w:spacing w:before="120" w:after="120" w:line="240" w:lineRule="auto"/>
        <w:ind w:firstLine="708"/>
        <w:jc w:val="both"/>
        <w:rPr>
          <w:rFonts w:ascii="Trebuchet MS" w:eastAsia="Calibri" w:hAnsi="Trebuchet MS" w:cs="Times New Roman"/>
          <w:noProof w:val="0"/>
          <w:sz w:val="20"/>
          <w:szCs w:val="20"/>
        </w:rPr>
      </w:pPr>
      <w:r w:rsidRPr="00B323F2">
        <w:rPr>
          <w:rFonts w:ascii="Trebuchet MS" w:eastAsia="Calibri" w:hAnsi="Trebuchet MS" w:cs="Times New Roman"/>
          <w:noProof w:val="0"/>
          <w:sz w:val="20"/>
          <w:szCs w:val="20"/>
        </w:rPr>
        <w:t>a) să aparțină unui oraș/ municipiu cu peste 20.000 locuitori;</w:t>
      </w:r>
    </w:p>
    <w:p w:rsidR="00B323F2" w:rsidRPr="00B323F2" w:rsidRDefault="00B323F2" w:rsidP="00B323F2">
      <w:pPr>
        <w:spacing w:before="120" w:after="120" w:line="240" w:lineRule="auto"/>
        <w:ind w:firstLine="708"/>
        <w:jc w:val="both"/>
        <w:rPr>
          <w:rFonts w:ascii="Trebuchet MS" w:eastAsia="Calibri" w:hAnsi="Trebuchet MS" w:cs="Times New Roman"/>
          <w:noProof w:val="0"/>
          <w:sz w:val="20"/>
          <w:szCs w:val="20"/>
        </w:rPr>
      </w:pPr>
      <w:r w:rsidRPr="00B323F2">
        <w:rPr>
          <w:rFonts w:ascii="Trebuchet MS" w:eastAsia="Calibri" w:hAnsi="Trebuchet MS" w:cs="Times New Roman"/>
          <w:noProof w:val="0"/>
          <w:sz w:val="20"/>
          <w:szCs w:val="20"/>
        </w:rPr>
        <w:t>b) să vizeze o populație cuprinsă între 10.000 și 150.000 de locuitori (conform prevederilor Regulamentului (UE) nr. 1303/2013, art. 33 alin 6.)</w:t>
      </w:r>
    </w:p>
    <w:p w:rsidR="00B323F2" w:rsidRPr="00B323F2" w:rsidRDefault="00B323F2" w:rsidP="00B323F2">
      <w:pPr>
        <w:spacing w:before="120" w:after="120" w:line="240" w:lineRule="auto"/>
        <w:jc w:val="both"/>
        <w:rPr>
          <w:rFonts w:ascii="Trebuchet MS" w:eastAsia="Calibri" w:hAnsi="Trebuchet MS" w:cs="Times New Roman"/>
          <w:b/>
          <w:noProof w:val="0"/>
          <w:sz w:val="20"/>
          <w:szCs w:val="20"/>
        </w:rPr>
      </w:pPr>
      <w:r w:rsidRPr="00B323F2">
        <w:rPr>
          <w:rFonts w:ascii="Trebuchet MS" w:eastAsia="Calibri" w:hAnsi="Trebuchet MS" w:cs="Times New Roman"/>
          <w:b/>
          <w:noProof w:val="0"/>
          <w:sz w:val="20"/>
          <w:szCs w:val="20"/>
        </w:rPr>
        <w:t>2. cerințe privind coerența specifică DLRC:</w:t>
      </w:r>
    </w:p>
    <w:p w:rsidR="00B323F2" w:rsidRPr="00B323F2" w:rsidRDefault="00B323F2" w:rsidP="00B323F2">
      <w:pPr>
        <w:spacing w:before="120" w:after="120" w:line="240" w:lineRule="auto"/>
        <w:ind w:firstLine="708"/>
        <w:jc w:val="both"/>
        <w:rPr>
          <w:rFonts w:ascii="Trebuchet MS" w:eastAsia="Calibri" w:hAnsi="Trebuchet MS" w:cs="Times New Roman"/>
          <w:noProof w:val="0"/>
          <w:sz w:val="20"/>
          <w:szCs w:val="20"/>
        </w:rPr>
      </w:pPr>
      <w:r w:rsidRPr="00B323F2">
        <w:rPr>
          <w:rFonts w:ascii="Trebuchet MS" w:eastAsia="Calibri" w:hAnsi="Trebuchet MS" w:cs="Times New Roman"/>
          <w:noProof w:val="0"/>
          <w:sz w:val="20"/>
          <w:szCs w:val="20"/>
        </w:rPr>
        <w:t>c) să vizeze zone urbane coerente din punct de vedere economic, social și fizic, prin coerentă înțelegându-se “funcționalitatea” acestora în sensul susținerii obiectivelor strategiei.</w:t>
      </w:r>
    </w:p>
    <w:p w:rsidR="00B323F2" w:rsidRPr="00B323F2" w:rsidRDefault="00B323F2" w:rsidP="00B323F2">
      <w:pPr>
        <w:spacing w:before="120" w:after="120" w:line="240" w:lineRule="auto"/>
        <w:jc w:val="both"/>
        <w:rPr>
          <w:rFonts w:ascii="Trebuchet MS" w:eastAsia="Calibri" w:hAnsi="Trebuchet MS" w:cs="Times New Roman"/>
          <w:noProof w:val="0"/>
          <w:sz w:val="20"/>
          <w:szCs w:val="20"/>
        </w:rPr>
      </w:pPr>
      <w:r w:rsidRPr="00B323F2">
        <w:rPr>
          <w:rFonts w:ascii="Trebuchet MS" w:eastAsia="Calibri" w:hAnsi="Trebuchet MS" w:cs="Times New Roman"/>
          <w:noProof w:val="0"/>
          <w:sz w:val="20"/>
          <w:szCs w:val="20"/>
        </w:rPr>
        <w:t xml:space="preserve">Conform ghidului solicitantului pentru ”Sprijin pregătitor pentru elaborarea Strategiilor de Dezvoltare Locală (SDL)”  - orașe/ municipii cu populație de peste 20.000 locuitori, AP 5/ PI 9.vi/ OS 5.1., publicat pe site-ul MFE, </w:t>
      </w:r>
      <w:hyperlink r:id="rId9" w:history="1">
        <w:r w:rsidRPr="00B323F2">
          <w:rPr>
            <w:rFonts w:ascii="Trebuchet MS" w:eastAsia="Calibri" w:hAnsi="Trebuchet MS" w:cs="Times New Roman"/>
            <w:noProof w:val="0"/>
            <w:color w:val="0563C1"/>
            <w:sz w:val="20"/>
            <w:szCs w:val="20"/>
            <w:u w:val="single"/>
          </w:rPr>
          <w:t>www.fonduri-ue.ro</w:t>
        </w:r>
      </w:hyperlink>
      <w:r w:rsidRPr="00B323F2">
        <w:rPr>
          <w:rFonts w:ascii="Trebuchet MS" w:eastAsia="Calibri" w:hAnsi="Trebuchet MS" w:cs="Times New Roman"/>
          <w:noProof w:val="0"/>
          <w:sz w:val="20"/>
          <w:szCs w:val="20"/>
        </w:rPr>
        <w:t xml:space="preserve">, comunitatea marginalizată se referă la populația în risc de sărăcie sau excluziune socială dintr-un teritoriu vizat de intervențiile DLRC (denumit și teritoriul SDL) ce acoperă una sau mai multe zone urbane marginalizate (ZUM) împreună cu zona urbană funcțională din care acestea fac parte. Teritoriul SDL poate varia, ca formă și delimitare, întinzându-se până la limitele unui oraș mai mare. </w:t>
      </w:r>
    </w:p>
    <w:p w:rsidR="00B323F2" w:rsidRPr="00B323F2" w:rsidRDefault="00B323F2" w:rsidP="00B323F2">
      <w:pPr>
        <w:spacing w:before="120" w:after="120" w:line="240" w:lineRule="auto"/>
        <w:jc w:val="both"/>
        <w:rPr>
          <w:rFonts w:ascii="Trebuchet MS" w:eastAsia="Calibri" w:hAnsi="Trebuchet MS" w:cs="Times New Roman"/>
          <w:noProof w:val="0"/>
          <w:sz w:val="20"/>
          <w:szCs w:val="20"/>
        </w:rPr>
      </w:pPr>
      <w:r w:rsidRPr="00B323F2">
        <w:rPr>
          <w:rFonts w:ascii="Trebuchet MS" w:eastAsia="Calibri" w:hAnsi="Trebuchet MS" w:cs="Times New Roman"/>
          <w:noProof w:val="0"/>
          <w:sz w:val="20"/>
          <w:szCs w:val="20"/>
        </w:rPr>
        <w:lastRenderedPageBreak/>
        <w:t xml:space="preserve">Prin zona urbană funcțională aferentă se înțelege zona existentă în jurul/ în proximitatea ZUM vizate de SDL, având un caracter unitar și funcțional din punct de vedere social, economic, demografic etc.  </w:t>
      </w:r>
    </w:p>
    <w:p w:rsidR="00B323F2" w:rsidRPr="00B323F2" w:rsidRDefault="00B323F2" w:rsidP="00B323F2">
      <w:pPr>
        <w:spacing w:before="120" w:after="120" w:line="240" w:lineRule="auto"/>
        <w:jc w:val="both"/>
        <w:rPr>
          <w:rFonts w:ascii="Trebuchet MS" w:eastAsia="Calibri" w:hAnsi="Trebuchet MS" w:cs="Times New Roman"/>
          <w:noProof w:val="0"/>
          <w:sz w:val="20"/>
          <w:szCs w:val="20"/>
        </w:rPr>
      </w:pPr>
      <w:r w:rsidRPr="00B323F2">
        <w:rPr>
          <w:rFonts w:ascii="Trebuchet MS" w:eastAsia="Calibri" w:hAnsi="Trebuchet MS" w:cs="Times New Roman"/>
          <w:noProof w:val="0"/>
          <w:sz w:val="20"/>
          <w:szCs w:val="20"/>
        </w:rPr>
        <w:t>De exemplu, în orașele/municipiile mai mari se pot avea în vedere cartierele urbane defavorizate, dar abordarea poate fi aplicată și în alte zone urbane (de exemplu zone cu anumite tipuri de locuințe/ locuire, zone supuse unor schimbări de ordin industrial, zone ce prezintă anumite probleme de mediu). Teritoriul SDL poate să cuprindă un singur cartier sau mai multe cartiere. Teritoriul poate varia, ca formă și delimitare, de la o singură zonă urbană marginalizată dintr-un oraș/ municipiu la mai multe zone de acest tip. Astfel, teritoriul poate include una sau mai multe zone urbane marginalizate (cum ar fi zone de tip ghetou cu blocuri) alături de zonele învecinate nemarginalizate asupra cărora ZUM au impact (zona urbană funcțională din care fac parte acestea).</w:t>
      </w:r>
    </w:p>
    <w:p w:rsidR="00B323F2" w:rsidRPr="00B323F2" w:rsidRDefault="00B323F2" w:rsidP="00B323F2">
      <w:pPr>
        <w:spacing w:before="120" w:after="120" w:line="240" w:lineRule="auto"/>
        <w:jc w:val="both"/>
        <w:rPr>
          <w:rFonts w:ascii="Trebuchet MS" w:eastAsia="Calibri" w:hAnsi="Trebuchet MS" w:cs="Times New Roman"/>
          <w:sz w:val="20"/>
          <w:szCs w:val="20"/>
        </w:rPr>
      </w:pPr>
    </w:p>
    <w:p w:rsidR="000277EB" w:rsidRDefault="000277EB"/>
    <w:sectPr w:rsidR="000277EB" w:rsidSect="001453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218" w:rsidRDefault="007D5218" w:rsidP="00B323F2">
      <w:pPr>
        <w:spacing w:after="0" w:line="240" w:lineRule="auto"/>
      </w:pPr>
      <w:r>
        <w:separator/>
      </w:r>
    </w:p>
  </w:endnote>
  <w:endnote w:type="continuationSeparator" w:id="0">
    <w:p w:rsidR="007D5218" w:rsidRDefault="007D5218" w:rsidP="00B32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font202">
    <w:altName w:val="MS Mincho"/>
    <w:charset w:val="80"/>
    <w:family w:val="auto"/>
    <w:pitch w:val="variable"/>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218" w:rsidRDefault="007D5218" w:rsidP="00B323F2">
      <w:pPr>
        <w:spacing w:after="0" w:line="240" w:lineRule="auto"/>
      </w:pPr>
      <w:r>
        <w:separator/>
      </w:r>
    </w:p>
  </w:footnote>
  <w:footnote w:type="continuationSeparator" w:id="0">
    <w:p w:rsidR="007D5218" w:rsidRDefault="007D5218" w:rsidP="00B323F2">
      <w:pPr>
        <w:spacing w:after="0" w:line="240" w:lineRule="auto"/>
      </w:pPr>
      <w:r>
        <w:continuationSeparator/>
      </w:r>
    </w:p>
  </w:footnote>
  <w:footnote w:id="1">
    <w:p w:rsidR="00B323F2" w:rsidRPr="00070206" w:rsidRDefault="00B323F2" w:rsidP="00B323F2">
      <w:pPr>
        <w:pStyle w:val="FootnoteText"/>
        <w:rPr>
          <w:color w:val="17365D"/>
          <w:sz w:val="18"/>
          <w:szCs w:val="18"/>
        </w:rPr>
      </w:pPr>
      <w:r w:rsidRPr="00070206">
        <w:rPr>
          <w:rStyle w:val="FootnoteReference"/>
          <w:color w:val="17365D"/>
          <w:sz w:val="18"/>
          <w:szCs w:val="18"/>
        </w:rPr>
        <w:footnoteRef/>
      </w:r>
      <w:r w:rsidRPr="00070206">
        <w:rPr>
          <w:color w:val="17365D"/>
          <w:sz w:val="18"/>
          <w:szCs w:val="18"/>
        </w:rPr>
        <w:t xml:space="preserve"> „</w:t>
      </w:r>
      <w:r w:rsidRPr="00070206">
        <w:rPr>
          <w:i/>
          <w:color w:val="17365D"/>
          <w:sz w:val="18"/>
          <w:szCs w:val="18"/>
        </w:rPr>
        <w:t>Elaborarea strategiilor de integrare a comunităților urbane marginalizate – Atlasul zonelor urbane marginalizate din România</w:t>
      </w:r>
      <w:r w:rsidRPr="00070206">
        <w:rPr>
          <w:color w:val="17365D"/>
          <w:sz w:val="18"/>
          <w:szCs w:val="18"/>
        </w:rPr>
        <w:t xml:space="preserve">, disponibil la </w:t>
      </w:r>
      <w:hyperlink r:id="rId1" w:history="1">
        <w:r w:rsidRPr="00070206">
          <w:rPr>
            <w:rStyle w:val="Hyperlink"/>
            <w:color w:val="17365D"/>
            <w:sz w:val="18"/>
            <w:szCs w:val="18"/>
          </w:rPr>
          <w:t>http://www.inforegio.ro/images/Publicatii/Atlas%20zone%20urbane%20marginalizate.pdf</w:t>
        </w:r>
      </w:hyperlink>
      <w:r w:rsidRPr="00070206">
        <w:rPr>
          <w:color w:val="17365D"/>
          <w:sz w:val="18"/>
          <w:szCs w:val="18"/>
        </w:rPr>
        <w:t>, pag 262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44781D"/>
    <w:multiLevelType w:val="hybridMultilevel"/>
    <w:tmpl w:val="2132E494"/>
    <w:lvl w:ilvl="0" w:tplc="8D30E238">
      <w:start w:val="1"/>
      <w:numFmt w:val="decimal"/>
      <w:lvlText w:val="(%1)"/>
      <w:lvlJc w:val="left"/>
      <w:pPr>
        <w:tabs>
          <w:tab w:val="num" w:pos="360"/>
        </w:tabs>
        <w:ind w:left="360" w:hanging="360"/>
      </w:pPr>
      <w:rPr>
        <w:rFonts w:hint="default"/>
        <w:color w:val="17365D"/>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BCE1DC8"/>
    <w:multiLevelType w:val="multilevel"/>
    <w:tmpl w:val="C4EADB76"/>
    <w:lvl w:ilvl="0">
      <w:start w:val="6"/>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CD1"/>
    <w:rsid w:val="000014A2"/>
    <w:rsid w:val="00002884"/>
    <w:rsid w:val="0000334C"/>
    <w:rsid w:val="00003C2B"/>
    <w:rsid w:val="00004FFE"/>
    <w:rsid w:val="0000568B"/>
    <w:rsid w:val="00006A1E"/>
    <w:rsid w:val="0000779F"/>
    <w:rsid w:val="0001289C"/>
    <w:rsid w:val="00014528"/>
    <w:rsid w:val="0001670E"/>
    <w:rsid w:val="00020255"/>
    <w:rsid w:val="0002334D"/>
    <w:rsid w:val="000277EB"/>
    <w:rsid w:val="00030473"/>
    <w:rsid w:val="000326C1"/>
    <w:rsid w:val="000359B8"/>
    <w:rsid w:val="00035F35"/>
    <w:rsid w:val="00040476"/>
    <w:rsid w:val="00042577"/>
    <w:rsid w:val="00042F18"/>
    <w:rsid w:val="000443B5"/>
    <w:rsid w:val="00044ED2"/>
    <w:rsid w:val="000465BB"/>
    <w:rsid w:val="00053B1D"/>
    <w:rsid w:val="000577FC"/>
    <w:rsid w:val="0006148F"/>
    <w:rsid w:val="00061C59"/>
    <w:rsid w:val="0006318B"/>
    <w:rsid w:val="00063CF7"/>
    <w:rsid w:val="00064203"/>
    <w:rsid w:val="00064B02"/>
    <w:rsid w:val="00065CEC"/>
    <w:rsid w:val="000670BB"/>
    <w:rsid w:val="00070F89"/>
    <w:rsid w:val="00073BBE"/>
    <w:rsid w:val="0007409D"/>
    <w:rsid w:val="00075A4B"/>
    <w:rsid w:val="00077D32"/>
    <w:rsid w:val="0008258D"/>
    <w:rsid w:val="00082A6B"/>
    <w:rsid w:val="00085D34"/>
    <w:rsid w:val="00086032"/>
    <w:rsid w:val="0009030A"/>
    <w:rsid w:val="00091FB7"/>
    <w:rsid w:val="000940B1"/>
    <w:rsid w:val="0009434A"/>
    <w:rsid w:val="0009572F"/>
    <w:rsid w:val="00096043"/>
    <w:rsid w:val="00096AD0"/>
    <w:rsid w:val="00097988"/>
    <w:rsid w:val="000A0791"/>
    <w:rsid w:val="000A0F07"/>
    <w:rsid w:val="000A2105"/>
    <w:rsid w:val="000A56C6"/>
    <w:rsid w:val="000A5912"/>
    <w:rsid w:val="000A6947"/>
    <w:rsid w:val="000A74AF"/>
    <w:rsid w:val="000A7852"/>
    <w:rsid w:val="000B029E"/>
    <w:rsid w:val="000B3FA9"/>
    <w:rsid w:val="000B7704"/>
    <w:rsid w:val="000C0954"/>
    <w:rsid w:val="000C1F65"/>
    <w:rsid w:val="000C2FCD"/>
    <w:rsid w:val="000C4FA1"/>
    <w:rsid w:val="000C5221"/>
    <w:rsid w:val="000C54CD"/>
    <w:rsid w:val="000C65F8"/>
    <w:rsid w:val="000D0F9F"/>
    <w:rsid w:val="000D1AB0"/>
    <w:rsid w:val="000D316B"/>
    <w:rsid w:val="000D3A24"/>
    <w:rsid w:val="000D6DB1"/>
    <w:rsid w:val="000E0C23"/>
    <w:rsid w:val="000E1946"/>
    <w:rsid w:val="000E3708"/>
    <w:rsid w:val="000E4412"/>
    <w:rsid w:val="000E494D"/>
    <w:rsid w:val="000E582E"/>
    <w:rsid w:val="000E5856"/>
    <w:rsid w:val="000E5A4E"/>
    <w:rsid w:val="000F11E3"/>
    <w:rsid w:val="000F410A"/>
    <w:rsid w:val="000F5835"/>
    <w:rsid w:val="000F6EA9"/>
    <w:rsid w:val="000F7F32"/>
    <w:rsid w:val="001011C1"/>
    <w:rsid w:val="00102A40"/>
    <w:rsid w:val="00104E9C"/>
    <w:rsid w:val="00105EAC"/>
    <w:rsid w:val="0011335C"/>
    <w:rsid w:val="00115273"/>
    <w:rsid w:val="00117243"/>
    <w:rsid w:val="00117278"/>
    <w:rsid w:val="00123D5F"/>
    <w:rsid w:val="00123FE7"/>
    <w:rsid w:val="00125870"/>
    <w:rsid w:val="00126DE0"/>
    <w:rsid w:val="00127E48"/>
    <w:rsid w:val="001301C4"/>
    <w:rsid w:val="001305F8"/>
    <w:rsid w:val="00130C60"/>
    <w:rsid w:val="00132142"/>
    <w:rsid w:val="00132968"/>
    <w:rsid w:val="00134BE3"/>
    <w:rsid w:val="00136534"/>
    <w:rsid w:val="00136746"/>
    <w:rsid w:val="00136CA7"/>
    <w:rsid w:val="00136EEA"/>
    <w:rsid w:val="00137E49"/>
    <w:rsid w:val="00141117"/>
    <w:rsid w:val="00141CE1"/>
    <w:rsid w:val="00150044"/>
    <w:rsid w:val="00150D3E"/>
    <w:rsid w:val="0015469A"/>
    <w:rsid w:val="00160F25"/>
    <w:rsid w:val="0016223D"/>
    <w:rsid w:val="00166095"/>
    <w:rsid w:val="0016669C"/>
    <w:rsid w:val="001668BB"/>
    <w:rsid w:val="00171454"/>
    <w:rsid w:val="00171765"/>
    <w:rsid w:val="00175775"/>
    <w:rsid w:val="001760C7"/>
    <w:rsid w:val="00181295"/>
    <w:rsid w:val="00181EA8"/>
    <w:rsid w:val="00183B1F"/>
    <w:rsid w:val="00185205"/>
    <w:rsid w:val="001878E2"/>
    <w:rsid w:val="0019115C"/>
    <w:rsid w:val="0019425D"/>
    <w:rsid w:val="0019546A"/>
    <w:rsid w:val="001A0846"/>
    <w:rsid w:val="001A0A31"/>
    <w:rsid w:val="001A15D0"/>
    <w:rsid w:val="001A2557"/>
    <w:rsid w:val="001A3ACA"/>
    <w:rsid w:val="001A472D"/>
    <w:rsid w:val="001A4814"/>
    <w:rsid w:val="001A5608"/>
    <w:rsid w:val="001B0800"/>
    <w:rsid w:val="001B2EF0"/>
    <w:rsid w:val="001B395D"/>
    <w:rsid w:val="001B4B3B"/>
    <w:rsid w:val="001B52B2"/>
    <w:rsid w:val="001B6FF4"/>
    <w:rsid w:val="001C063A"/>
    <w:rsid w:val="001C384A"/>
    <w:rsid w:val="001C3D5D"/>
    <w:rsid w:val="001C4D48"/>
    <w:rsid w:val="001C5FF8"/>
    <w:rsid w:val="001C66A4"/>
    <w:rsid w:val="001D0372"/>
    <w:rsid w:val="001D2321"/>
    <w:rsid w:val="001D285A"/>
    <w:rsid w:val="001D2AFB"/>
    <w:rsid w:val="001D4403"/>
    <w:rsid w:val="001D4AD4"/>
    <w:rsid w:val="001D4E5C"/>
    <w:rsid w:val="001D5DC6"/>
    <w:rsid w:val="001D7CDF"/>
    <w:rsid w:val="001E2DD8"/>
    <w:rsid w:val="001E6A0F"/>
    <w:rsid w:val="001E7F70"/>
    <w:rsid w:val="001F0569"/>
    <w:rsid w:val="001F2B82"/>
    <w:rsid w:val="001F420F"/>
    <w:rsid w:val="001F566A"/>
    <w:rsid w:val="001F5DEA"/>
    <w:rsid w:val="001F7875"/>
    <w:rsid w:val="001F7B01"/>
    <w:rsid w:val="002008B2"/>
    <w:rsid w:val="00202760"/>
    <w:rsid w:val="00203239"/>
    <w:rsid w:val="00203930"/>
    <w:rsid w:val="002070FD"/>
    <w:rsid w:val="002101B5"/>
    <w:rsid w:val="00210971"/>
    <w:rsid w:val="002131AD"/>
    <w:rsid w:val="0021401D"/>
    <w:rsid w:val="00214390"/>
    <w:rsid w:val="0021643E"/>
    <w:rsid w:val="002166E5"/>
    <w:rsid w:val="002237A1"/>
    <w:rsid w:val="00223981"/>
    <w:rsid w:val="00224052"/>
    <w:rsid w:val="00227682"/>
    <w:rsid w:val="002311DC"/>
    <w:rsid w:val="0024056C"/>
    <w:rsid w:val="00240612"/>
    <w:rsid w:val="00241308"/>
    <w:rsid w:val="00241B42"/>
    <w:rsid w:val="00241DD2"/>
    <w:rsid w:val="002431D2"/>
    <w:rsid w:val="00245D20"/>
    <w:rsid w:val="0024652D"/>
    <w:rsid w:val="0024711F"/>
    <w:rsid w:val="00247135"/>
    <w:rsid w:val="00251F08"/>
    <w:rsid w:val="00253CA9"/>
    <w:rsid w:val="00256A15"/>
    <w:rsid w:val="00256FE2"/>
    <w:rsid w:val="002604BF"/>
    <w:rsid w:val="00261B85"/>
    <w:rsid w:val="00262BA6"/>
    <w:rsid w:val="00264E82"/>
    <w:rsid w:val="0026583D"/>
    <w:rsid w:val="002712AF"/>
    <w:rsid w:val="0027164D"/>
    <w:rsid w:val="00275EB8"/>
    <w:rsid w:val="00275F81"/>
    <w:rsid w:val="00276BBA"/>
    <w:rsid w:val="00277103"/>
    <w:rsid w:val="00280C31"/>
    <w:rsid w:val="002811FC"/>
    <w:rsid w:val="00282316"/>
    <w:rsid w:val="002831FB"/>
    <w:rsid w:val="0028344C"/>
    <w:rsid w:val="00283C30"/>
    <w:rsid w:val="00284E36"/>
    <w:rsid w:val="00285883"/>
    <w:rsid w:val="00285E5F"/>
    <w:rsid w:val="00286558"/>
    <w:rsid w:val="00290777"/>
    <w:rsid w:val="00291B57"/>
    <w:rsid w:val="0029216B"/>
    <w:rsid w:val="002921A8"/>
    <w:rsid w:val="00294B74"/>
    <w:rsid w:val="00294F83"/>
    <w:rsid w:val="00295291"/>
    <w:rsid w:val="00295A24"/>
    <w:rsid w:val="00295CFC"/>
    <w:rsid w:val="0029739D"/>
    <w:rsid w:val="002A1621"/>
    <w:rsid w:val="002A16B8"/>
    <w:rsid w:val="002A1C35"/>
    <w:rsid w:val="002A467B"/>
    <w:rsid w:val="002A4FEB"/>
    <w:rsid w:val="002B0270"/>
    <w:rsid w:val="002B0A27"/>
    <w:rsid w:val="002B1EA3"/>
    <w:rsid w:val="002B3361"/>
    <w:rsid w:val="002B64AB"/>
    <w:rsid w:val="002B65DA"/>
    <w:rsid w:val="002B6BE1"/>
    <w:rsid w:val="002C0079"/>
    <w:rsid w:val="002C1F5C"/>
    <w:rsid w:val="002C3822"/>
    <w:rsid w:val="002C5767"/>
    <w:rsid w:val="002C60D7"/>
    <w:rsid w:val="002C6269"/>
    <w:rsid w:val="002C650F"/>
    <w:rsid w:val="002C7B8F"/>
    <w:rsid w:val="002D31F1"/>
    <w:rsid w:val="002D5208"/>
    <w:rsid w:val="002D52C7"/>
    <w:rsid w:val="002D67C0"/>
    <w:rsid w:val="002D68A2"/>
    <w:rsid w:val="002D72BC"/>
    <w:rsid w:val="002D791B"/>
    <w:rsid w:val="002E087B"/>
    <w:rsid w:val="002E0C20"/>
    <w:rsid w:val="002E2734"/>
    <w:rsid w:val="002E3904"/>
    <w:rsid w:val="002E48D8"/>
    <w:rsid w:val="002F301E"/>
    <w:rsid w:val="002F3B5E"/>
    <w:rsid w:val="002F51FC"/>
    <w:rsid w:val="002F52E0"/>
    <w:rsid w:val="002F6232"/>
    <w:rsid w:val="002F68EC"/>
    <w:rsid w:val="0030051E"/>
    <w:rsid w:val="00301DDD"/>
    <w:rsid w:val="00302280"/>
    <w:rsid w:val="00305247"/>
    <w:rsid w:val="00312ED6"/>
    <w:rsid w:val="003140ED"/>
    <w:rsid w:val="003151C2"/>
    <w:rsid w:val="003160E8"/>
    <w:rsid w:val="00316315"/>
    <w:rsid w:val="003211B5"/>
    <w:rsid w:val="00321616"/>
    <w:rsid w:val="00321A4E"/>
    <w:rsid w:val="00322E47"/>
    <w:rsid w:val="00332B10"/>
    <w:rsid w:val="00333429"/>
    <w:rsid w:val="00336042"/>
    <w:rsid w:val="00336B0E"/>
    <w:rsid w:val="00343B6D"/>
    <w:rsid w:val="00346FE6"/>
    <w:rsid w:val="0035119E"/>
    <w:rsid w:val="0035404E"/>
    <w:rsid w:val="00355C5A"/>
    <w:rsid w:val="00356D65"/>
    <w:rsid w:val="00360229"/>
    <w:rsid w:val="0036244A"/>
    <w:rsid w:val="0036484A"/>
    <w:rsid w:val="00367437"/>
    <w:rsid w:val="00371A6C"/>
    <w:rsid w:val="00373453"/>
    <w:rsid w:val="003738F8"/>
    <w:rsid w:val="00374A2A"/>
    <w:rsid w:val="00374F50"/>
    <w:rsid w:val="003769F5"/>
    <w:rsid w:val="003804CB"/>
    <w:rsid w:val="0038098F"/>
    <w:rsid w:val="00381114"/>
    <w:rsid w:val="0038288F"/>
    <w:rsid w:val="00387EBC"/>
    <w:rsid w:val="00391147"/>
    <w:rsid w:val="0039184D"/>
    <w:rsid w:val="00392A64"/>
    <w:rsid w:val="00395CD8"/>
    <w:rsid w:val="00396FB1"/>
    <w:rsid w:val="00397200"/>
    <w:rsid w:val="003972EC"/>
    <w:rsid w:val="00397B83"/>
    <w:rsid w:val="003A081C"/>
    <w:rsid w:val="003A0F83"/>
    <w:rsid w:val="003A3917"/>
    <w:rsid w:val="003A3BFF"/>
    <w:rsid w:val="003A45C2"/>
    <w:rsid w:val="003A63A7"/>
    <w:rsid w:val="003A7131"/>
    <w:rsid w:val="003B10BD"/>
    <w:rsid w:val="003B3859"/>
    <w:rsid w:val="003B4292"/>
    <w:rsid w:val="003B483E"/>
    <w:rsid w:val="003B4BA8"/>
    <w:rsid w:val="003B6A61"/>
    <w:rsid w:val="003C0A88"/>
    <w:rsid w:val="003C1304"/>
    <w:rsid w:val="003C3EED"/>
    <w:rsid w:val="003C4591"/>
    <w:rsid w:val="003C5308"/>
    <w:rsid w:val="003C5377"/>
    <w:rsid w:val="003C7249"/>
    <w:rsid w:val="003D0A04"/>
    <w:rsid w:val="003D16A0"/>
    <w:rsid w:val="003D174D"/>
    <w:rsid w:val="003D36E3"/>
    <w:rsid w:val="003D3EB1"/>
    <w:rsid w:val="003D4690"/>
    <w:rsid w:val="003D5C70"/>
    <w:rsid w:val="003D684A"/>
    <w:rsid w:val="003D744E"/>
    <w:rsid w:val="003E622D"/>
    <w:rsid w:val="003E7CD1"/>
    <w:rsid w:val="003F0572"/>
    <w:rsid w:val="003F4926"/>
    <w:rsid w:val="003F714A"/>
    <w:rsid w:val="003F7569"/>
    <w:rsid w:val="003F7BED"/>
    <w:rsid w:val="003F7EE3"/>
    <w:rsid w:val="00401133"/>
    <w:rsid w:val="00401BC3"/>
    <w:rsid w:val="004075CE"/>
    <w:rsid w:val="0041053E"/>
    <w:rsid w:val="00413968"/>
    <w:rsid w:val="00413D33"/>
    <w:rsid w:val="00414246"/>
    <w:rsid w:val="004144B3"/>
    <w:rsid w:val="004147D0"/>
    <w:rsid w:val="004151E7"/>
    <w:rsid w:val="00420049"/>
    <w:rsid w:val="00420755"/>
    <w:rsid w:val="00420F11"/>
    <w:rsid w:val="004277D1"/>
    <w:rsid w:val="00427B15"/>
    <w:rsid w:val="00430A72"/>
    <w:rsid w:val="00430C8D"/>
    <w:rsid w:val="00432938"/>
    <w:rsid w:val="00432965"/>
    <w:rsid w:val="0043471D"/>
    <w:rsid w:val="00434D9E"/>
    <w:rsid w:val="0043682F"/>
    <w:rsid w:val="0043733F"/>
    <w:rsid w:val="0044028D"/>
    <w:rsid w:val="0044079E"/>
    <w:rsid w:val="00440EDA"/>
    <w:rsid w:val="004425B0"/>
    <w:rsid w:val="00442FC1"/>
    <w:rsid w:val="00451A20"/>
    <w:rsid w:val="00454E0B"/>
    <w:rsid w:val="00460D42"/>
    <w:rsid w:val="00462555"/>
    <w:rsid w:val="00463555"/>
    <w:rsid w:val="004665C6"/>
    <w:rsid w:val="00466B53"/>
    <w:rsid w:val="0046701E"/>
    <w:rsid w:val="0047004A"/>
    <w:rsid w:val="00472661"/>
    <w:rsid w:val="0047344D"/>
    <w:rsid w:val="00474169"/>
    <w:rsid w:val="004747C6"/>
    <w:rsid w:val="0047742F"/>
    <w:rsid w:val="00480676"/>
    <w:rsid w:val="00480E9C"/>
    <w:rsid w:val="004823DE"/>
    <w:rsid w:val="00486638"/>
    <w:rsid w:val="00491B73"/>
    <w:rsid w:val="004941A7"/>
    <w:rsid w:val="004959C1"/>
    <w:rsid w:val="00495F3E"/>
    <w:rsid w:val="004A0DD0"/>
    <w:rsid w:val="004A3D54"/>
    <w:rsid w:val="004A5B39"/>
    <w:rsid w:val="004A62C3"/>
    <w:rsid w:val="004B18A0"/>
    <w:rsid w:val="004B1F27"/>
    <w:rsid w:val="004B3BC6"/>
    <w:rsid w:val="004B7F88"/>
    <w:rsid w:val="004C106B"/>
    <w:rsid w:val="004C1F41"/>
    <w:rsid w:val="004C2C9E"/>
    <w:rsid w:val="004C2D6D"/>
    <w:rsid w:val="004C3D19"/>
    <w:rsid w:val="004C65F3"/>
    <w:rsid w:val="004D0228"/>
    <w:rsid w:val="004D0D45"/>
    <w:rsid w:val="004D2542"/>
    <w:rsid w:val="004D2D19"/>
    <w:rsid w:val="004D56D1"/>
    <w:rsid w:val="004E01FD"/>
    <w:rsid w:val="004E109D"/>
    <w:rsid w:val="004E11A2"/>
    <w:rsid w:val="004E3B9D"/>
    <w:rsid w:val="004F168B"/>
    <w:rsid w:val="004F35A6"/>
    <w:rsid w:val="004F3DC9"/>
    <w:rsid w:val="004F467D"/>
    <w:rsid w:val="004F4C75"/>
    <w:rsid w:val="004F4FEF"/>
    <w:rsid w:val="004F7030"/>
    <w:rsid w:val="004F7C6A"/>
    <w:rsid w:val="005014BE"/>
    <w:rsid w:val="00502607"/>
    <w:rsid w:val="005049C3"/>
    <w:rsid w:val="00504A67"/>
    <w:rsid w:val="00506499"/>
    <w:rsid w:val="005065AE"/>
    <w:rsid w:val="00506B10"/>
    <w:rsid w:val="00511D24"/>
    <w:rsid w:val="005217DD"/>
    <w:rsid w:val="00521EA8"/>
    <w:rsid w:val="00522FCF"/>
    <w:rsid w:val="00525859"/>
    <w:rsid w:val="00525A60"/>
    <w:rsid w:val="00527A1C"/>
    <w:rsid w:val="00531062"/>
    <w:rsid w:val="005311FA"/>
    <w:rsid w:val="00531945"/>
    <w:rsid w:val="005337FC"/>
    <w:rsid w:val="00533AA3"/>
    <w:rsid w:val="00534F0B"/>
    <w:rsid w:val="00535071"/>
    <w:rsid w:val="00535B16"/>
    <w:rsid w:val="00536F8C"/>
    <w:rsid w:val="00540759"/>
    <w:rsid w:val="005410E1"/>
    <w:rsid w:val="00541AC6"/>
    <w:rsid w:val="00541F5A"/>
    <w:rsid w:val="00543188"/>
    <w:rsid w:val="00543A00"/>
    <w:rsid w:val="00544267"/>
    <w:rsid w:val="005505C1"/>
    <w:rsid w:val="0055125E"/>
    <w:rsid w:val="0055292E"/>
    <w:rsid w:val="00554B8A"/>
    <w:rsid w:val="005558CA"/>
    <w:rsid w:val="00555C92"/>
    <w:rsid w:val="00560917"/>
    <w:rsid w:val="00561048"/>
    <w:rsid w:val="005639CF"/>
    <w:rsid w:val="005647D1"/>
    <w:rsid w:val="00567334"/>
    <w:rsid w:val="005727F1"/>
    <w:rsid w:val="005744DC"/>
    <w:rsid w:val="0057570F"/>
    <w:rsid w:val="00576DAF"/>
    <w:rsid w:val="00576DC7"/>
    <w:rsid w:val="00583264"/>
    <w:rsid w:val="0058333E"/>
    <w:rsid w:val="005838EB"/>
    <w:rsid w:val="0058580D"/>
    <w:rsid w:val="00590E3C"/>
    <w:rsid w:val="00594551"/>
    <w:rsid w:val="005964EB"/>
    <w:rsid w:val="005A28D8"/>
    <w:rsid w:val="005A32FC"/>
    <w:rsid w:val="005A417B"/>
    <w:rsid w:val="005A4DFC"/>
    <w:rsid w:val="005A6457"/>
    <w:rsid w:val="005A7418"/>
    <w:rsid w:val="005B0198"/>
    <w:rsid w:val="005B0CD6"/>
    <w:rsid w:val="005B1DB7"/>
    <w:rsid w:val="005B30EA"/>
    <w:rsid w:val="005B34D8"/>
    <w:rsid w:val="005B41F3"/>
    <w:rsid w:val="005B5D56"/>
    <w:rsid w:val="005B6B2C"/>
    <w:rsid w:val="005C130A"/>
    <w:rsid w:val="005C3084"/>
    <w:rsid w:val="005C3559"/>
    <w:rsid w:val="005C4B2E"/>
    <w:rsid w:val="005C68F3"/>
    <w:rsid w:val="005C6B99"/>
    <w:rsid w:val="005C710B"/>
    <w:rsid w:val="005D0DC6"/>
    <w:rsid w:val="005D22F9"/>
    <w:rsid w:val="005D4530"/>
    <w:rsid w:val="005D7997"/>
    <w:rsid w:val="005D7B41"/>
    <w:rsid w:val="005E18D6"/>
    <w:rsid w:val="005E1F76"/>
    <w:rsid w:val="005E39EC"/>
    <w:rsid w:val="005E50CE"/>
    <w:rsid w:val="005E64D1"/>
    <w:rsid w:val="005F08C6"/>
    <w:rsid w:val="005F23CA"/>
    <w:rsid w:val="005F24B6"/>
    <w:rsid w:val="005F2759"/>
    <w:rsid w:val="005F3508"/>
    <w:rsid w:val="005F456E"/>
    <w:rsid w:val="005F7569"/>
    <w:rsid w:val="006018A4"/>
    <w:rsid w:val="00601ADB"/>
    <w:rsid w:val="00601CC7"/>
    <w:rsid w:val="00601F86"/>
    <w:rsid w:val="00604099"/>
    <w:rsid w:val="0060670B"/>
    <w:rsid w:val="00607571"/>
    <w:rsid w:val="00610910"/>
    <w:rsid w:val="006175F6"/>
    <w:rsid w:val="00617AF9"/>
    <w:rsid w:val="00617C32"/>
    <w:rsid w:val="00617E9E"/>
    <w:rsid w:val="006273C2"/>
    <w:rsid w:val="0063107B"/>
    <w:rsid w:val="006322E0"/>
    <w:rsid w:val="00632C57"/>
    <w:rsid w:val="00633AAE"/>
    <w:rsid w:val="0064065E"/>
    <w:rsid w:val="00642B94"/>
    <w:rsid w:val="00643320"/>
    <w:rsid w:val="00644E3E"/>
    <w:rsid w:val="006466F8"/>
    <w:rsid w:val="00650242"/>
    <w:rsid w:val="00651A2B"/>
    <w:rsid w:val="00651F87"/>
    <w:rsid w:val="00652166"/>
    <w:rsid w:val="006534A6"/>
    <w:rsid w:val="006565E6"/>
    <w:rsid w:val="00662AD2"/>
    <w:rsid w:val="00663C54"/>
    <w:rsid w:val="00665FC1"/>
    <w:rsid w:val="0066710A"/>
    <w:rsid w:val="0067014D"/>
    <w:rsid w:val="0067113F"/>
    <w:rsid w:val="0067304D"/>
    <w:rsid w:val="00674273"/>
    <w:rsid w:val="00674E85"/>
    <w:rsid w:val="00677D2F"/>
    <w:rsid w:val="006801CD"/>
    <w:rsid w:val="0068021E"/>
    <w:rsid w:val="00680680"/>
    <w:rsid w:val="006848C1"/>
    <w:rsid w:val="00685D29"/>
    <w:rsid w:val="00686B92"/>
    <w:rsid w:val="0068737B"/>
    <w:rsid w:val="006878FA"/>
    <w:rsid w:val="0069033E"/>
    <w:rsid w:val="00690853"/>
    <w:rsid w:val="00690B9D"/>
    <w:rsid w:val="0069270B"/>
    <w:rsid w:val="00694438"/>
    <w:rsid w:val="006970E8"/>
    <w:rsid w:val="00697E0A"/>
    <w:rsid w:val="006A19B2"/>
    <w:rsid w:val="006A1F1E"/>
    <w:rsid w:val="006A27E5"/>
    <w:rsid w:val="006A69FD"/>
    <w:rsid w:val="006B0203"/>
    <w:rsid w:val="006B15A8"/>
    <w:rsid w:val="006B2E6E"/>
    <w:rsid w:val="006B3E6A"/>
    <w:rsid w:val="006B64E7"/>
    <w:rsid w:val="006C06AC"/>
    <w:rsid w:val="006C1D82"/>
    <w:rsid w:val="006C3431"/>
    <w:rsid w:val="006D149E"/>
    <w:rsid w:val="006D2C91"/>
    <w:rsid w:val="006D2DC7"/>
    <w:rsid w:val="006D782A"/>
    <w:rsid w:val="006E1A5E"/>
    <w:rsid w:val="006E562A"/>
    <w:rsid w:val="006F00FB"/>
    <w:rsid w:val="006F3722"/>
    <w:rsid w:val="006F38DF"/>
    <w:rsid w:val="006F415C"/>
    <w:rsid w:val="006F6C4A"/>
    <w:rsid w:val="006F7AE5"/>
    <w:rsid w:val="00703585"/>
    <w:rsid w:val="007040C3"/>
    <w:rsid w:val="0070746D"/>
    <w:rsid w:val="0071355A"/>
    <w:rsid w:val="00713920"/>
    <w:rsid w:val="00715773"/>
    <w:rsid w:val="007176AD"/>
    <w:rsid w:val="00717E6B"/>
    <w:rsid w:val="007213AA"/>
    <w:rsid w:val="00723DB2"/>
    <w:rsid w:val="007241C1"/>
    <w:rsid w:val="007310DD"/>
    <w:rsid w:val="0073135D"/>
    <w:rsid w:val="007324F1"/>
    <w:rsid w:val="00734D2C"/>
    <w:rsid w:val="00735AC4"/>
    <w:rsid w:val="0074293E"/>
    <w:rsid w:val="0074416E"/>
    <w:rsid w:val="00744497"/>
    <w:rsid w:val="0074575F"/>
    <w:rsid w:val="007467DF"/>
    <w:rsid w:val="0074792F"/>
    <w:rsid w:val="007513FE"/>
    <w:rsid w:val="007523D1"/>
    <w:rsid w:val="007540CA"/>
    <w:rsid w:val="00754E70"/>
    <w:rsid w:val="00756A37"/>
    <w:rsid w:val="00756ED9"/>
    <w:rsid w:val="00760A10"/>
    <w:rsid w:val="00766F1E"/>
    <w:rsid w:val="00770104"/>
    <w:rsid w:val="007704DB"/>
    <w:rsid w:val="00770881"/>
    <w:rsid w:val="00771A12"/>
    <w:rsid w:val="00771DAF"/>
    <w:rsid w:val="007722C5"/>
    <w:rsid w:val="00773C73"/>
    <w:rsid w:val="00774516"/>
    <w:rsid w:val="007826B7"/>
    <w:rsid w:val="00783572"/>
    <w:rsid w:val="007850FD"/>
    <w:rsid w:val="00786146"/>
    <w:rsid w:val="007866CF"/>
    <w:rsid w:val="00786D21"/>
    <w:rsid w:val="00786DA8"/>
    <w:rsid w:val="00786E36"/>
    <w:rsid w:val="007878AF"/>
    <w:rsid w:val="0078795B"/>
    <w:rsid w:val="00787AF7"/>
    <w:rsid w:val="007916BF"/>
    <w:rsid w:val="00792136"/>
    <w:rsid w:val="00792FFB"/>
    <w:rsid w:val="00794338"/>
    <w:rsid w:val="00795BED"/>
    <w:rsid w:val="00795C45"/>
    <w:rsid w:val="007964A5"/>
    <w:rsid w:val="007A0412"/>
    <w:rsid w:val="007A0ABB"/>
    <w:rsid w:val="007A3900"/>
    <w:rsid w:val="007A5566"/>
    <w:rsid w:val="007A617F"/>
    <w:rsid w:val="007B14FB"/>
    <w:rsid w:val="007B1DC0"/>
    <w:rsid w:val="007B31A2"/>
    <w:rsid w:val="007B7053"/>
    <w:rsid w:val="007B7B32"/>
    <w:rsid w:val="007B7C5D"/>
    <w:rsid w:val="007B7E23"/>
    <w:rsid w:val="007B7EFE"/>
    <w:rsid w:val="007C11E8"/>
    <w:rsid w:val="007C3C29"/>
    <w:rsid w:val="007C7117"/>
    <w:rsid w:val="007D0206"/>
    <w:rsid w:val="007D110D"/>
    <w:rsid w:val="007D3309"/>
    <w:rsid w:val="007D5218"/>
    <w:rsid w:val="007D72E0"/>
    <w:rsid w:val="007E048F"/>
    <w:rsid w:val="007E142A"/>
    <w:rsid w:val="007E223B"/>
    <w:rsid w:val="007E3C67"/>
    <w:rsid w:val="007E3F29"/>
    <w:rsid w:val="007E4080"/>
    <w:rsid w:val="007E5718"/>
    <w:rsid w:val="007E5EEA"/>
    <w:rsid w:val="007E7296"/>
    <w:rsid w:val="007E7609"/>
    <w:rsid w:val="007F3690"/>
    <w:rsid w:val="007F4310"/>
    <w:rsid w:val="007F51D2"/>
    <w:rsid w:val="007F5407"/>
    <w:rsid w:val="007F5577"/>
    <w:rsid w:val="00800414"/>
    <w:rsid w:val="00801362"/>
    <w:rsid w:val="008015C1"/>
    <w:rsid w:val="0080179A"/>
    <w:rsid w:val="00801C98"/>
    <w:rsid w:val="00807931"/>
    <w:rsid w:val="00810E00"/>
    <w:rsid w:val="00814B10"/>
    <w:rsid w:val="0081617B"/>
    <w:rsid w:val="008164D1"/>
    <w:rsid w:val="00816647"/>
    <w:rsid w:val="00820A5E"/>
    <w:rsid w:val="00821C8A"/>
    <w:rsid w:val="00821E34"/>
    <w:rsid w:val="008225E0"/>
    <w:rsid w:val="00826EEB"/>
    <w:rsid w:val="00830E44"/>
    <w:rsid w:val="0083128C"/>
    <w:rsid w:val="0083196C"/>
    <w:rsid w:val="00831C7A"/>
    <w:rsid w:val="00831D2F"/>
    <w:rsid w:val="00831ED0"/>
    <w:rsid w:val="00833526"/>
    <w:rsid w:val="00834F04"/>
    <w:rsid w:val="0083580D"/>
    <w:rsid w:val="00836A3B"/>
    <w:rsid w:val="00836DA7"/>
    <w:rsid w:val="0083708C"/>
    <w:rsid w:val="0083765F"/>
    <w:rsid w:val="00837792"/>
    <w:rsid w:val="00837F0B"/>
    <w:rsid w:val="00841CA2"/>
    <w:rsid w:val="00842905"/>
    <w:rsid w:val="00843133"/>
    <w:rsid w:val="00844807"/>
    <w:rsid w:val="0085197E"/>
    <w:rsid w:val="008556A3"/>
    <w:rsid w:val="00857391"/>
    <w:rsid w:val="00857949"/>
    <w:rsid w:val="00861F65"/>
    <w:rsid w:val="00862C2C"/>
    <w:rsid w:val="00862D38"/>
    <w:rsid w:val="0086308A"/>
    <w:rsid w:val="008638C0"/>
    <w:rsid w:val="00863D83"/>
    <w:rsid w:val="00864650"/>
    <w:rsid w:val="008654F5"/>
    <w:rsid w:val="00865956"/>
    <w:rsid w:val="008665D3"/>
    <w:rsid w:val="00867492"/>
    <w:rsid w:val="00867A7D"/>
    <w:rsid w:val="00872856"/>
    <w:rsid w:val="00875829"/>
    <w:rsid w:val="0087689C"/>
    <w:rsid w:val="0087694B"/>
    <w:rsid w:val="00877481"/>
    <w:rsid w:val="00877747"/>
    <w:rsid w:val="00881954"/>
    <w:rsid w:val="0088209A"/>
    <w:rsid w:val="00884786"/>
    <w:rsid w:val="00884CA7"/>
    <w:rsid w:val="0088541A"/>
    <w:rsid w:val="008857E3"/>
    <w:rsid w:val="00886B4B"/>
    <w:rsid w:val="00887398"/>
    <w:rsid w:val="008904C4"/>
    <w:rsid w:val="00890FAB"/>
    <w:rsid w:val="0089162B"/>
    <w:rsid w:val="0089236D"/>
    <w:rsid w:val="00895FFE"/>
    <w:rsid w:val="008A603C"/>
    <w:rsid w:val="008A6CF1"/>
    <w:rsid w:val="008A7387"/>
    <w:rsid w:val="008B22FB"/>
    <w:rsid w:val="008B3D85"/>
    <w:rsid w:val="008B4B65"/>
    <w:rsid w:val="008B5254"/>
    <w:rsid w:val="008B6E7C"/>
    <w:rsid w:val="008B7232"/>
    <w:rsid w:val="008C211E"/>
    <w:rsid w:val="008C4A2C"/>
    <w:rsid w:val="008C5167"/>
    <w:rsid w:val="008C6B09"/>
    <w:rsid w:val="008D0379"/>
    <w:rsid w:val="008D0BDD"/>
    <w:rsid w:val="008D378B"/>
    <w:rsid w:val="008D49BB"/>
    <w:rsid w:val="008D4E84"/>
    <w:rsid w:val="008E10E9"/>
    <w:rsid w:val="008E175C"/>
    <w:rsid w:val="008E2516"/>
    <w:rsid w:val="008E2E82"/>
    <w:rsid w:val="008E5E02"/>
    <w:rsid w:val="008E65E2"/>
    <w:rsid w:val="008E6C18"/>
    <w:rsid w:val="008E7700"/>
    <w:rsid w:val="008F0BCA"/>
    <w:rsid w:val="008F135F"/>
    <w:rsid w:val="008F2B14"/>
    <w:rsid w:val="008F2F43"/>
    <w:rsid w:val="008F3226"/>
    <w:rsid w:val="008F3A0C"/>
    <w:rsid w:val="008F4910"/>
    <w:rsid w:val="00901C46"/>
    <w:rsid w:val="00901C5F"/>
    <w:rsid w:val="00902447"/>
    <w:rsid w:val="00902564"/>
    <w:rsid w:val="009037BA"/>
    <w:rsid w:val="0090410A"/>
    <w:rsid w:val="00905E5C"/>
    <w:rsid w:val="00907F07"/>
    <w:rsid w:val="00910799"/>
    <w:rsid w:val="00910D2B"/>
    <w:rsid w:val="00911423"/>
    <w:rsid w:val="009121CC"/>
    <w:rsid w:val="00914AA0"/>
    <w:rsid w:val="00916B98"/>
    <w:rsid w:val="00916BB8"/>
    <w:rsid w:val="009176C8"/>
    <w:rsid w:val="0092046C"/>
    <w:rsid w:val="00922B4A"/>
    <w:rsid w:val="00922D23"/>
    <w:rsid w:val="009231E4"/>
    <w:rsid w:val="00925BC9"/>
    <w:rsid w:val="00926CAA"/>
    <w:rsid w:val="009307AC"/>
    <w:rsid w:val="0093250C"/>
    <w:rsid w:val="009341D0"/>
    <w:rsid w:val="00934E42"/>
    <w:rsid w:val="00937535"/>
    <w:rsid w:val="00940638"/>
    <w:rsid w:val="00941CBA"/>
    <w:rsid w:val="00942A43"/>
    <w:rsid w:val="00942DEB"/>
    <w:rsid w:val="00943943"/>
    <w:rsid w:val="00950C0C"/>
    <w:rsid w:val="00952D2D"/>
    <w:rsid w:val="00955A6D"/>
    <w:rsid w:val="009602D0"/>
    <w:rsid w:val="00963FEE"/>
    <w:rsid w:val="009647FF"/>
    <w:rsid w:val="00965B78"/>
    <w:rsid w:val="00965BCD"/>
    <w:rsid w:val="00970257"/>
    <w:rsid w:val="00975E03"/>
    <w:rsid w:val="00980D01"/>
    <w:rsid w:val="00982BA8"/>
    <w:rsid w:val="00984204"/>
    <w:rsid w:val="00986519"/>
    <w:rsid w:val="00990019"/>
    <w:rsid w:val="00995135"/>
    <w:rsid w:val="00996699"/>
    <w:rsid w:val="00996E00"/>
    <w:rsid w:val="00996E97"/>
    <w:rsid w:val="0099757F"/>
    <w:rsid w:val="009A028E"/>
    <w:rsid w:val="009A2E86"/>
    <w:rsid w:val="009A333C"/>
    <w:rsid w:val="009A3FDD"/>
    <w:rsid w:val="009A4402"/>
    <w:rsid w:val="009A541D"/>
    <w:rsid w:val="009A5C71"/>
    <w:rsid w:val="009A6B0E"/>
    <w:rsid w:val="009A74A5"/>
    <w:rsid w:val="009B0A7F"/>
    <w:rsid w:val="009B21EA"/>
    <w:rsid w:val="009C01FE"/>
    <w:rsid w:val="009C0880"/>
    <w:rsid w:val="009C1EA9"/>
    <w:rsid w:val="009C27A1"/>
    <w:rsid w:val="009C6827"/>
    <w:rsid w:val="009D125E"/>
    <w:rsid w:val="009D2F55"/>
    <w:rsid w:val="009D611E"/>
    <w:rsid w:val="009D7EC4"/>
    <w:rsid w:val="009E405A"/>
    <w:rsid w:val="009E5121"/>
    <w:rsid w:val="009E600B"/>
    <w:rsid w:val="009F01B0"/>
    <w:rsid w:val="009F0BDF"/>
    <w:rsid w:val="009F0F05"/>
    <w:rsid w:val="009F0F18"/>
    <w:rsid w:val="009F37DC"/>
    <w:rsid w:val="009F4605"/>
    <w:rsid w:val="009F5352"/>
    <w:rsid w:val="009F6173"/>
    <w:rsid w:val="009F6B8B"/>
    <w:rsid w:val="00A02ABE"/>
    <w:rsid w:val="00A031E9"/>
    <w:rsid w:val="00A10216"/>
    <w:rsid w:val="00A12589"/>
    <w:rsid w:val="00A128EF"/>
    <w:rsid w:val="00A14CA7"/>
    <w:rsid w:val="00A153B5"/>
    <w:rsid w:val="00A17350"/>
    <w:rsid w:val="00A17AF8"/>
    <w:rsid w:val="00A206E9"/>
    <w:rsid w:val="00A22A9B"/>
    <w:rsid w:val="00A23D5A"/>
    <w:rsid w:val="00A24619"/>
    <w:rsid w:val="00A25B2E"/>
    <w:rsid w:val="00A25EFF"/>
    <w:rsid w:val="00A27E76"/>
    <w:rsid w:val="00A30DE7"/>
    <w:rsid w:val="00A31971"/>
    <w:rsid w:val="00A3582A"/>
    <w:rsid w:val="00A41103"/>
    <w:rsid w:val="00A41500"/>
    <w:rsid w:val="00A46726"/>
    <w:rsid w:val="00A47ED8"/>
    <w:rsid w:val="00A515FA"/>
    <w:rsid w:val="00A5311A"/>
    <w:rsid w:val="00A53819"/>
    <w:rsid w:val="00A56379"/>
    <w:rsid w:val="00A57CDE"/>
    <w:rsid w:val="00A63105"/>
    <w:rsid w:val="00A631D5"/>
    <w:rsid w:val="00A65A24"/>
    <w:rsid w:val="00A704FF"/>
    <w:rsid w:val="00A730EE"/>
    <w:rsid w:val="00A85C6A"/>
    <w:rsid w:val="00A916E9"/>
    <w:rsid w:val="00A91E07"/>
    <w:rsid w:val="00A9627F"/>
    <w:rsid w:val="00A976ED"/>
    <w:rsid w:val="00AA0FAE"/>
    <w:rsid w:val="00AA674C"/>
    <w:rsid w:val="00AA6BB8"/>
    <w:rsid w:val="00AA7336"/>
    <w:rsid w:val="00AB0A3F"/>
    <w:rsid w:val="00AB2BFC"/>
    <w:rsid w:val="00AB5974"/>
    <w:rsid w:val="00AB7BF8"/>
    <w:rsid w:val="00AB7D76"/>
    <w:rsid w:val="00AC524D"/>
    <w:rsid w:val="00AC605A"/>
    <w:rsid w:val="00AC7A72"/>
    <w:rsid w:val="00AD0D08"/>
    <w:rsid w:val="00AD4DD0"/>
    <w:rsid w:val="00AD642D"/>
    <w:rsid w:val="00AD7697"/>
    <w:rsid w:val="00AD7951"/>
    <w:rsid w:val="00AE0D23"/>
    <w:rsid w:val="00AE200C"/>
    <w:rsid w:val="00AE2AE0"/>
    <w:rsid w:val="00AE30CD"/>
    <w:rsid w:val="00AE3636"/>
    <w:rsid w:val="00AE37FE"/>
    <w:rsid w:val="00AE3A45"/>
    <w:rsid w:val="00AE3B78"/>
    <w:rsid w:val="00AF01D8"/>
    <w:rsid w:val="00AF1D72"/>
    <w:rsid w:val="00AF28B9"/>
    <w:rsid w:val="00AF34DB"/>
    <w:rsid w:val="00AF36B0"/>
    <w:rsid w:val="00AF4762"/>
    <w:rsid w:val="00AF5BBE"/>
    <w:rsid w:val="00AF62ED"/>
    <w:rsid w:val="00B0103F"/>
    <w:rsid w:val="00B01C55"/>
    <w:rsid w:val="00B021A5"/>
    <w:rsid w:val="00B0248F"/>
    <w:rsid w:val="00B03003"/>
    <w:rsid w:val="00B04599"/>
    <w:rsid w:val="00B04BD2"/>
    <w:rsid w:val="00B06562"/>
    <w:rsid w:val="00B128DA"/>
    <w:rsid w:val="00B1334E"/>
    <w:rsid w:val="00B1409E"/>
    <w:rsid w:val="00B15249"/>
    <w:rsid w:val="00B15865"/>
    <w:rsid w:val="00B16B7A"/>
    <w:rsid w:val="00B225F3"/>
    <w:rsid w:val="00B2286D"/>
    <w:rsid w:val="00B25390"/>
    <w:rsid w:val="00B26FE0"/>
    <w:rsid w:val="00B27E7F"/>
    <w:rsid w:val="00B323F2"/>
    <w:rsid w:val="00B34672"/>
    <w:rsid w:val="00B3544B"/>
    <w:rsid w:val="00B4186B"/>
    <w:rsid w:val="00B47BDC"/>
    <w:rsid w:val="00B47E5F"/>
    <w:rsid w:val="00B524D5"/>
    <w:rsid w:val="00B53829"/>
    <w:rsid w:val="00B541D7"/>
    <w:rsid w:val="00B56430"/>
    <w:rsid w:val="00B564ED"/>
    <w:rsid w:val="00B578AE"/>
    <w:rsid w:val="00B63524"/>
    <w:rsid w:val="00B63A99"/>
    <w:rsid w:val="00B67CEC"/>
    <w:rsid w:val="00B67EB5"/>
    <w:rsid w:val="00B7273F"/>
    <w:rsid w:val="00B763D7"/>
    <w:rsid w:val="00B80216"/>
    <w:rsid w:val="00B80289"/>
    <w:rsid w:val="00B80DE7"/>
    <w:rsid w:val="00B826E4"/>
    <w:rsid w:val="00B82C14"/>
    <w:rsid w:val="00B856D6"/>
    <w:rsid w:val="00B85860"/>
    <w:rsid w:val="00B85B5F"/>
    <w:rsid w:val="00B9578C"/>
    <w:rsid w:val="00B95E5E"/>
    <w:rsid w:val="00B9669D"/>
    <w:rsid w:val="00B9780E"/>
    <w:rsid w:val="00BA1969"/>
    <w:rsid w:val="00BA20C5"/>
    <w:rsid w:val="00BA4083"/>
    <w:rsid w:val="00BA51AC"/>
    <w:rsid w:val="00BA65FE"/>
    <w:rsid w:val="00BB1A9E"/>
    <w:rsid w:val="00BB1C26"/>
    <w:rsid w:val="00BB24EC"/>
    <w:rsid w:val="00BB26E6"/>
    <w:rsid w:val="00BB43B5"/>
    <w:rsid w:val="00BB54DA"/>
    <w:rsid w:val="00BB5B35"/>
    <w:rsid w:val="00BB7508"/>
    <w:rsid w:val="00BC04CD"/>
    <w:rsid w:val="00BC0E2D"/>
    <w:rsid w:val="00BC523E"/>
    <w:rsid w:val="00BC6199"/>
    <w:rsid w:val="00BC715A"/>
    <w:rsid w:val="00BD05F5"/>
    <w:rsid w:val="00BD1A38"/>
    <w:rsid w:val="00BD2968"/>
    <w:rsid w:val="00BD2D70"/>
    <w:rsid w:val="00BD2FD4"/>
    <w:rsid w:val="00BD3670"/>
    <w:rsid w:val="00BE08AA"/>
    <w:rsid w:val="00BE3871"/>
    <w:rsid w:val="00BE536B"/>
    <w:rsid w:val="00BE5771"/>
    <w:rsid w:val="00BE57AD"/>
    <w:rsid w:val="00BE5ED6"/>
    <w:rsid w:val="00BE77C1"/>
    <w:rsid w:val="00BF0B28"/>
    <w:rsid w:val="00BF149C"/>
    <w:rsid w:val="00BF373C"/>
    <w:rsid w:val="00BF4CD8"/>
    <w:rsid w:val="00BF548E"/>
    <w:rsid w:val="00BF5646"/>
    <w:rsid w:val="00BF569F"/>
    <w:rsid w:val="00BF6E60"/>
    <w:rsid w:val="00BF72CB"/>
    <w:rsid w:val="00C01D4F"/>
    <w:rsid w:val="00C04F0E"/>
    <w:rsid w:val="00C05B20"/>
    <w:rsid w:val="00C10C2E"/>
    <w:rsid w:val="00C10EE3"/>
    <w:rsid w:val="00C125F3"/>
    <w:rsid w:val="00C147AF"/>
    <w:rsid w:val="00C15458"/>
    <w:rsid w:val="00C2031C"/>
    <w:rsid w:val="00C21652"/>
    <w:rsid w:val="00C219BC"/>
    <w:rsid w:val="00C23C5D"/>
    <w:rsid w:val="00C24A06"/>
    <w:rsid w:val="00C24E75"/>
    <w:rsid w:val="00C25E5C"/>
    <w:rsid w:val="00C275BD"/>
    <w:rsid w:val="00C31596"/>
    <w:rsid w:val="00C32D7F"/>
    <w:rsid w:val="00C32E4F"/>
    <w:rsid w:val="00C35DFF"/>
    <w:rsid w:val="00C37122"/>
    <w:rsid w:val="00C414FC"/>
    <w:rsid w:val="00C421AA"/>
    <w:rsid w:val="00C4320E"/>
    <w:rsid w:val="00C45494"/>
    <w:rsid w:val="00C45BA1"/>
    <w:rsid w:val="00C46324"/>
    <w:rsid w:val="00C52398"/>
    <w:rsid w:val="00C52A19"/>
    <w:rsid w:val="00C5323E"/>
    <w:rsid w:val="00C54D54"/>
    <w:rsid w:val="00C5799E"/>
    <w:rsid w:val="00C600B6"/>
    <w:rsid w:val="00C60359"/>
    <w:rsid w:val="00C63D22"/>
    <w:rsid w:val="00C6595C"/>
    <w:rsid w:val="00C6745B"/>
    <w:rsid w:val="00C70829"/>
    <w:rsid w:val="00C71EA3"/>
    <w:rsid w:val="00C72CBE"/>
    <w:rsid w:val="00C72DA6"/>
    <w:rsid w:val="00C7577E"/>
    <w:rsid w:val="00C76171"/>
    <w:rsid w:val="00C76361"/>
    <w:rsid w:val="00C77AEA"/>
    <w:rsid w:val="00C845D6"/>
    <w:rsid w:val="00C94E75"/>
    <w:rsid w:val="00C972FD"/>
    <w:rsid w:val="00C9732F"/>
    <w:rsid w:val="00CA1EC4"/>
    <w:rsid w:val="00CA2D4B"/>
    <w:rsid w:val="00CA3341"/>
    <w:rsid w:val="00CA36DC"/>
    <w:rsid w:val="00CA6FDA"/>
    <w:rsid w:val="00CA7A6B"/>
    <w:rsid w:val="00CB4180"/>
    <w:rsid w:val="00CB727B"/>
    <w:rsid w:val="00CB7F25"/>
    <w:rsid w:val="00CC0211"/>
    <w:rsid w:val="00CC1C20"/>
    <w:rsid w:val="00CC3C81"/>
    <w:rsid w:val="00CC4D01"/>
    <w:rsid w:val="00CC5CB3"/>
    <w:rsid w:val="00CC5F31"/>
    <w:rsid w:val="00CC6323"/>
    <w:rsid w:val="00CC66C6"/>
    <w:rsid w:val="00CD3AF8"/>
    <w:rsid w:val="00CD4552"/>
    <w:rsid w:val="00CD5576"/>
    <w:rsid w:val="00CD6833"/>
    <w:rsid w:val="00CE1500"/>
    <w:rsid w:val="00CE1A12"/>
    <w:rsid w:val="00CE3171"/>
    <w:rsid w:val="00CE3D4F"/>
    <w:rsid w:val="00CE4EE0"/>
    <w:rsid w:val="00CE6B61"/>
    <w:rsid w:val="00CF014E"/>
    <w:rsid w:val="00CF0956"/>
    <w:rsid w:val="00CF3752"/>
    <w:rsid w:val="00CF4637"/>
    <w:rsid w:val="00CF5094"/>
    <w:rsid w:val="00CF6D58"/>
    <w:rsid w:val="00CF7B90"/>
    <w:rsid w:val="00D000BD"/>
    <w:rsid w:val="00D01CD1"/>
    <w:rsid w:val="00D0274B"/>
    <w:rsid w:val="00D02C50"/>
    <w:rsid w:val="00D046EA"/>
    <w:rsid w:val="00D04C27"/>
    <w:rsid w:val="00D05008"/>
    <w:rsid w:val="00D0537F"/>
    <w:rsid w:val="00D1057E"/>
    <w:rsid w:val="00D11C2E"/>
    <w:rsid w:val="00D21DE5"/>
    <w:rsid w:val="00D22BC7"/>
    <w:rsid w:val="00D24F4B"/>
    <w:rsid w:val="00D25751"/>
    <w:rsid w:val="00D26228"/>
    <w:rsid w:val="00D26361"/>
    <w:rsid w:val="00D27B5C"/>
    <w:rsid w:val="00D27BBC"/>
    <w:rsid w:val="00D27FF0"/>
    <w:rsid w:val="00D313B6"/>
    <w:rsid w:val="00D37CC8"/>
    <w:rsid w:val="00D41218"/>
    <w:rsid w:val="00D4121F"/>
    <w:rsid w:val="00D41B0D"/>
    <w:rsid w:val="00D41DEF"/>
    <w:rsid w:val="00D434E9"/>
    <w:rsid w:val="00D436F8"/>
    <w:rsid w:val="00D437DB"/>
    <w:rsid w:val="00D439A5"/>
    <w:rsid w:val="00D457F2"/>
    <w:rsid w:val="00D45A15"/>
    <w:rsid w:val="00D462C7"/>
    <w:rsid w:val="00D47D8D"/>
    <w:rsid w:val="00D51A32"/>
    <w:rsid w:val="00D52272"/>
    <w:rsid w:val="00D52722"/>
    <w:rsid w:val="00D52AD8"/>
    <w:rsid w:val="00D53CCB"/>
    <w:rsid w:val="00D5561C"/>
    <w:rsid w:val="00D56057"/>
    <w:rsid w:val="00D560F5"/>
    <w:rsid w:val="00D57504"/>
    <w:rsid w:val="00D6003B"/>
    <w:rsid w:val="00D60633"/>
    <w:rsid w:val="00D624C1"/>
    <w:rsid w:val="00D65179"/>
    <w:rsid w:val="00D6562A"/>
    <w:rsid w:val="00D65F8B"/>
    <w:rsid w:val="00D67218"/>
    <w:rsid w:val="00D67B98"/>
    <w:rsid w:val="00D67E17"/>
    <w:rsid w:val="00D7094C"/>
    <w:rsid w:val="00D71CF0"/>
    <w:rsid w:val="00D71D76"/>
    <w:rsid w:val="00D72616"/>
    <w:rsid w:val="00D800CC"/>
    <w:rsid w:val="00D808B1"/>
    <w:rsid w:val="00D85B1C"/>
    <w:rsid w:val="00D85C89"/>
    <w:rsid w:val="00D87A67"/>
    <w:rsid w:val="00D900DB"/>
    <w:rsid w:val="00D900FD"/>
    <w:rsid w:val="00D925DD"/>
    <w:rsid w:val="00D928F1"/>
    <w:rsid w:val="00DA14A2"/>
    <w:rsid w:val="00DA1B69"/>
    <w:rsid w:val="00DA3D5D"/>
    <w:rsid w:val="00DA5EC5"/>
    <w:rsid w:val="00DA6470"/>
    <w:rsid w:val="00DB19D5"/>
    <w:rsid w:val="00DB292D"/>
    <w:rsid w:val="00DB3B66"/>
    <w:rsid w:val="00DB5580"/>
    <w:rsid w:val="00DB5E90"/>
    <w:rsid w:val="00DB618C"/>
    <w:rsid w:val="00DB63FC"/>
    <w:rsid w:val="00DB7E5F"/>
    <w:rsid w:val="00DC0277"/>
    <w:rsid w:val="00DC0B28"/>
    <w:rsid w:val="00DC15F2"/>
    <w:rsid w:val="00DC529C"/>
    <w:rsid w:val="00DC7B51"/>
    <w:rsid w:val="00DD4CFE"/>
    <w:rsid w:val="00DE15F5"/>
    <w:rsid w:val="00DE18C7"/>
    <w:rsid w:val="00DE2D60"/>
    <w:rsid w:val="00DE4633"/>
    <w:rsid w:val="00DE75C0"/>
    <w:rsid w:val="00DF1FB6"/>
    <w:rsid w:val="00DF6303"/>
    <w:rsid w:val="00DF63BB"/>
    <w:rsid w:val="00E00AFF"/>
    <w:rsid w:val="00E00B6C"/>
    <w:rsid w:val="00E03BA1"/>
    <w:rsid w:val="00E068C9"/>
    <w:rsid w:val="00E07031"/>
    <w:rsid w:val="00E108E5"/>
    <w:rsid w:val="00E10A23"/>
    <w:rsid w:val="00E116DC"/>
    <w:rsid w:val="00E11C97"/>
    <w:rsid w:val="00E12990"/>
    <w:rsid w:val="00E148C3"/>
    <w:rsid w:val="00E1617B"/>
    <w:rsid w:val="00E16964"/>
    <w:rsid w:val="00E16DE8"/>
    <w:rsid w:val="00E20A38"/>
    <w:rsid w:val="00E21390"/>
    <w:rsid w:val="00E2366C"/>
    <w:rsid w:val="00E30DEA"/>
    <w:rsid w:val="00E3138D"/>
    <w:rsid w:val="00E364BB"/>
    <w:rsid w:val="00E43B7E"/>
    <w:rsid w:val="00E43F4A"/>
    <w:rsid w:val="00E43FAB"/>
    <w:rsid w:val="00E45E61"/>
    <w:rsid w:val="00E557A3"/>
    <w:rsid w:val="00E56504"/>
    <w:rsid w:val="00E566D6"/>
    <w:rsid w:val="00E56A80"/>
    <w:rsid w:val="00E57BB7"/>
    <w:rsid w:val="00E57C46"/>
    <w:rsid w:val="00E608CD"/>
    <w:rsid w:val="00E61D74"/>
    <w:rsid w:val="00E6293D"/>
    <w:rsid w:val="00E64940"/>
    <w:rsid w:val="00E65A49"/>
    <w:rsid w:val="00E66267"/>
    <w:rsid w:val="00E70BCC"/>
    <w:rsid w:val="00E70DEE"/>
    <w:rsid w:val="00E7281D"/>
    <w:rsid w:val="00E73722"/>
    <w:rsid w:val="00E76559"/>
    <w:rsid w:val="00E80218"/>
    <w:rsid w:val="00E808F1"/>
    <w:rsid w:val="00E81F67"/>
    <w:rsid w:val="00E82671"/>
    <w:rsid w:val="00E83172"/>
    <w:rsid w:val="00E91296"/>
    <w:rsid w:val="00E914E9"/>
    <w:rsid w:val="00E95152"/>
    <w:rsid w:val="00E95B8E"/>
    <w:rsid w:val="00EA1E27"/>
    <w:rsid w:val="00EA2106"/>
    <w:rsid w:val="00EA339F"/>
    <w:rsid w:val="00EA457C"/>
    <w:rsid w:val="00EA5BBA"/>
    <w:rsid w:val="00EA6DC9"/>
    <w:rsid w:val="00EB17F4"/>
    <w:rsid w:val="00EB1E1D"/>
    <w:rsid w:val="00EB402E"/>
    <w:rsid w:val="00EB4576"/>
    <w:rsid w:val="00EB50F7"/>
    <w:rsid w:val="00EB5362"/>
    <w:rsid w:val="00EB6BD8"/>
    <w:rsid w:val="00EC0894"/>
    <w:rsid w:val="00EC3E62"/>
    <w:rsid w:val="00EC43E8"/>
    <w:rsid w:val="00EC7853"/>
    <w:rsid w:val="00ED0CF5"/>
    <w:rsid w:val="00ED1797"/>
    <w:rsid w:val="00ED1B18"/>
    <w:rsid w:val="00ED2095"/>
    <w:rsid w:val="00ED6DA5"/>
    <w:rsid w:val="00EE05D0"/>
    <w:rsid w:val="00EE5EC9"/>
    <w:rsid w:val="00EE5FBB"/>
    <w:rsid w:val="00EF0147"/>
    <w:rsid w:val="00EF0A24"/>
    <w:rsid w:val="00EF0EE7"/>
    <w:rsid w:val="00EF15AD"/>
    <w:rsid w:val="00EF30C3"/>
    <w:rsid w:val="00EF3A68"/>
    <w:rsid w:val="00EF40CC"/>
    <w:rsid w:val="00EF55C2"/>
    <w:rsid w:val="00EF6A5C"/>
    <w:rsid w:val="00F02945"/>
    <w:rsid w:val="00F03943"/>
    <w:rsid w:val="00F04A6F"/>
    <w:rsid w:val="00F04B42"/>
    <w:rsid w:val="00F1002A"/>
    <w:rsid w:val="00F10662"/>
    <w:rsid w:val="00F13312"/>
    <w:rsid w:val="00F159B7"/>
    <w:rsid w:val="00F15B0E"/>
    <w:rsid w:val="00F15B3A"/>
    <w:rsid w:val="00F1752F"/>
    <w:rsid w:val="00F20732"/>
    <w:rsid w:val="00F222BB"/>
    <w:rsid w:val="00F30FA8"/>
    <w:rsid w:val="00F349E0"/>
    <w:rsid w:val="00F34F8A"/>
    <w:rsid w:val="00F3731A"/>
    <w:rsid w:val="00F412DC"/>
    <w:rsid w:val="00F419FA"/>
    <w:rsid w:val="00F43413"/>
    <w:rsid w:val="00F44A20"/>
    <w:rsid w:val="00F508E1"/>
    <w:rsid w:val="00F512A6"/>
    <w:rsid w:val="00F52CA3"/>
    <w:rsid w:val="00F53521"/>
    <w:rsid w:val="00F577F0"/>
    <w:rsid w:val="00F609B8"/>
    <w:rsid w:val="00F613EA"/>
    <w:rsid w:val="00F616C2"/>
    <w:rsid w:val="00F61F3F"/>
    <w:rsid w:val="00F65618"/>
    <w:rsid w:val="00F67953"/>
    <w:rsid w:val="00F67988"/>
    <w:rsid w:val="00F71271"/>
    <w:rsid w:val="00F7425B"/>
    <w:rsid w:val="00F832C5"/>
    <w:rsid w:val="00F8420F"/>
    <w:rsid w:val="00F84661"/>
    <w:rsid w:val="00F855F4"/>
    <w:rsid w:val="00F905C0"/>
    <w:rsid w:val="00F9349E"/>
    <w:rsid w:val="00F93B14"/>
    <w:rsid w:val="00F97209"/>
    <w:rsid w:val="00F97E2C"/>
    <w:rsid w:val="00FA1679"/>
    <w:rsid w:val="00FA3012"/>
    <w:rsid w:val="00FA5C72"/>
    <w:rsid w:val="00FA60AB"/>
    <w:rsid w:val="00FA65A9"/>
    <w:rsid w:val="00FB17E2"/>
    <w:rsid w:val="00FB36E9"/>
    <w:rsid w:val="00FB39B7"/>
    <w:rsid w:val="00FB44C1"/>
    <w:rsid w:val="00FB6640"/>
    <w:rsid w:val="00FC2AC0"/>
    <w:rsid w:val="00FC47D6"/>
    <w:rsid w:val="00FC5EB2"/>
    <w:rsid w:val="00FC6DC9"/>
    <w:rsid w:val="00FD2DAF"/>
    <w:rsid w:val="00FD30E3"/>
    <w:rsid w:val="00FD3564"/>
    <w:rsid w:val="00FE0AC6"/>
    <w:rsid w:val="00FE0D43"/>
    <w:rsid w:val="00FE19BD"/>
    <w:rsid w:val="00FE2CCC"/>
    <w:rsid w:val="00FE77A9"/>
    <w:rsid w:val="00FF0410"/>
    <w:rsid w:val="00FF48CE"/>
    <w:rsid w:val="00FF4BFA"/>
    <w:rsid w:val="00FF63CD"/>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Char Char,Footnote Text Char Char Char Char Char Char Char,Footnote Text Char Char,Footnote Text Char Char Char Char Char Char,ft,Footnote Text Char Char Char Char Char Char Char Char Char Char Ch"/>
    <w:basedOn w:val="Normal"/>
    <w:link w:val="FootnoteTextChar"/>
    <w:unhideWhenUsed/>
    <w:rsid w:val="00B323F2"/>
    <w:pPr>
      <w:spacing w:after="0" w:line="240" w:lineRule="auto"/>
    </w:pPr>
    <w:rPr>
      <w:noProof w:val="0"/>
      <w:sz w:val="20"/>
      <w:szCs w:val="20"/>
    </w:rPr>
  </w:style>
  <w:style w:type="character" w:customStyle="1" w:styleId="FootnoteTextChar">
    <w:name w:val="Footnote Text Char"/>
    <w:aliases w:val="Footnote Text Char Char Char Char Char1,Footnote Text Char Char Char Char Char Char Char Char1,Footnote Text Char Char Char1,Footnote Text Char Char Char Char Char Char Char2,ft Char1"/>
    <w:basedOn w:val="DefaultParagraphFont"/>
    <w:link w:val="FootnoteText"/>
    <w:rsid w:val="00B323F2"/>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B323F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323F2"/>
    <w:pPr>
      <w:spacing w:after="160" w:line="240" w:lineRule="exact"/>
    </w:pPr>
    <w:rPr>
      <w:noProof w:val="0"/>
      <w:vertAlign w:val="superscript"/>
    </w:rPr>
  </w:style>
  <w:style w:type="character" w:styleId="Hyperlink">
    <w:name w:val="Hyperlink"/>
    <w:basedOn w:val="DefaultParagraphFont"/>
    <w:uiPriority w:val="99"/>
    <w:rsid w:val="00B323F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Char Char,Footnote Text Char Char Char Char Char Char Char,Footnote Text Char Char,Footnote Text Char Char Char Char Char Char,ft,Footnote Text Char Char Char Char Char Char Char Char Char Char Ch"/>
    <w:basedOn w:val="Normal"/>
    <w:link w:val="FootnoteTextChar"/>
    <w:unhideWhenUsed/>
    <w:rsid w:val="00B323F2"/>
    <w:pPr>
      <w:spacing w:after="0" w:line="240" w:lineRule="auto"/>
    </w:pPr>
    <w:rPr>
      <w:noProof w:val="0"/>
      <w:sz w:val="20"/>
      <w:szCs w:val="20"/>
    </w:rPr>
  </w:style>
  <w:style w:type="character" w:customStyle="1" w:styleId="FootnoteTextChar">
    <w:name w:val="Footnote Text Char"/>
    <w:aliases w:val="Footnote Text Char Char Char Char Char1,Footnote Text Char Char Char Char Char Char Char Char1,Footnote Text Char Char Char1,Footnote Text Char Char Char Char Char Char Char2,ft Char1"/>
    <w:basedOn w:val="DefaultParagraphFont"/>
    <w:link w:val="FootnoteText"/>
    <w:rsid w:val="00B323F2"/>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B323F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323F2"/>
    <w:pPr>
      <w:spacing w:after="160" w:line="240" w:lineRule="exact"/>
    </w:pPr>
    <w:rPr>
      <w:noProof w:val="0"/>
      <w:vertAlign w:val="superscript"/>
    </w:rPr>
  </w:style>
  <w:style w:type="character" w:styleId="Hyperlink">
    <w:name w:val="Hyperlink"/>
    <w:basedOn w:val="DefaultParagraphFont"/>
    <w:uiPriority w:val="99"/>
    <w:rsid w:val="00B323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onduri-ue.r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nforegio.ro/images/Publicatii/Atlas%20zone%20urbane%20marginalizat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1046</Words>
  <Characters>6068</Characters>
  <Application>Microsoft Office Word</Application>
  <DocSecurity>0</DocSecurity>
  <Lines>50</Lines>
  <Paragraphs>14</Paragraphs>
  <ScaleCrop>false</ScaleCrop>
  <Company/>
  <LinksUpToDate>false</LinksUpToDate>
  <CharactersWithSpaces>7100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2</cp:revision>
  <dcterms:created xsi:type="dcterms:W3CDTF">2017-04-03T13:09:00Z</dcterms:created>
  <dcterms:modified xsi:type="dcterms:W3CDTF">2017-04-03T13:10:00Z</dcterms:modified>
</cp:coreProperties>
</file>