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393" w:rsidRDefault="00A31393" w:rsidP="00A31393">
      <w:pPr>
        <w:autoSpaceDE w:val="0"/>
        <w:autoSpaceDN w:val="0"/>
        <w:adjustRightInd w:val="0"/>
        <w:spacing w:after="0" w:line="240" w:lineRule="auto"/>
        <w:jc w:val="right"/>
        <w:rPr>
          <w:rFonts w:cs="Times New Roman"/>
          <w:szCs w:val="24"/>
          <w:lang w:val="ro-RO"/>
        </w:rPr>
      </w:pPr>
      <w:bookmarkStart w:id="0" w:name="_GoBack"/>
      <w:bookmarkEnd w:id="0"/>
      <w:r w:rsidRPr="00A31393">
        <w:rPr>
          <w:rFonts w:cs="Times New Roman"/>
          <w:b/>
          <w:szCs w:val="24"/>
          <w:u w:val="single"/>
          <w:lang w:val="ro-RO"/>
        </w:rPr>
        <w:t>Anexa 6.1 b</w:t>
      </w:r>
      <w:r>
        <w:rPr>
          <w:rFonts w:cs="Times New Roman"/>
          <w:szCs w:val="24"/>
          <w:lang w:val="ro-RO"/>
        </w:rPr>
        <w:t>.</w:t>
      </w:r>
    </w:p>
    <w:p w:rsidR="00A31393" w:rsidRDefault="00A31393" w:rsidP="00A31393">
      <w:pPr>
        <w:autoSpaceDE w:val="0"/>
        <w:autoSpaceDN w:val="0"/>
        <w:adjustRightInd w:val="0"/>
        <w:spacing w:after="0" w:line="240" w:lineRule="auto"/>
        <w:jc w:val="right"/>
        <w:rPr>
          <w:rFonts w:cs="Times New Roman"/>
          <w:szCs w:val="24"/>
          <w:lang w:val="ro-RO"/>
        </w:rPr>
      </w:pPr>
    </w:p>
    <w:p w:rsidR="00A31393" w:rsidRDefault="00A31393" w:rsidP="00A31393">
      <w:pPr>
        <w:autoSpaceDE w:val="0"/>
        <w:autoSpaceDN w:val="0"/>
        <w:adjustRightInd w:val="0"/>
        <w:spacing w:after="0" w:line="240" w:lineRule="auto"/>
        <w:jc w:val="right"/>
        <w:rPr>
          <w:rFonts w:cs="Times New Roman"/>
          <w:szCs w:val="24"/>
          <w:lang w:val="ro-RO"/>
        </w:rPr>
      </w:pP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COMISIA EUROPEANĂ</w:t>
      </w:r>
    </w:p>
    <w:p w:rsidR="00A319A9" w:rsidRPr="0087654B" w:rsidRDefault="00A319A9" w:rsidP="0067274F">
      <w:pPr>
        <w:autoSpaceDE w:val="0"/>
        <w:autoSpaceDN w:val="0"/>
        <w:adjustRightInd w:val="0"/>
        <w:spacing w:after="0" w:line="240" w:lineRule="auto"/>
        <w:jc w:val="right"/>
        <w:rPr>
          <w:rFonts w:cs="Times New Roman"/>
          <w:szCs w:val="24"/>
          <w:lang w:val="ro-RO"/>
        </w:rPr>
      </w:pPr>
      <w:r w:rsidRPr="0087654B">
        <w:rPr>
          <w:rFonts w:cs="Times New Roman"/>
          <w:szCs w:val="24"/>
          <w:lang w:val="ro-RO"/>
        </w:rPr>
        <w:t>Bruxelles, 8.12.2010</w:t>
      </w:r>
    </w:p>
    <w:p w:rsidR="00A319A9" w:rsidRPr="0087654B" w:rsidRDefault="00A319A9" w:rsidP="0067274F">
      <w:pPr>
        <w:autoSpaceDE w:val="0"/>
        <w:autoSpaceDN w:val="0"/>
        <w:adjustRightInd w:val="0"/>
        <w:spacing w:after="0" w:line="240" w:lineRule="auto"/>
        <w:jc w:val="right"/>
        <w:rPr>
          <w:rFonts w:cs="Times New Roman"/>
          <w:szCs w:val="24"/>
          <w:lang w:val="ro-RO"/>
        </w:rPr>
      </w:pPr>
      <w:r w:rsidRPr="0087654B">
        <w:rPr>
          <w:rFonts w:cs="Times New Roman"/>
          <w:szCs w:val="24"/>
          <w:lang w:val="ro-RO"/>
        </w:rPr>
        <w:t>SEC(2010) 1489 final</w:t>
      </w:r>
    </w:p>
    <w:p w:rsidR="0067274F" w:rsidRDefault="0067274F" w:rsidP="0067274F">
      <w:pPr>
        <w:autoSpaceDE w:val="0"/>
        <w:autoSpaceDN w:val="0"/>
        <w:adjustRightInd w:val="0"/>
        <w:spacing w:after="0" w:line="240" w:lineRule="auto"/>
        <w:jc w:val="center"/>
        <w:rPr>
          <w:rFonts w:cs="Times New Roman"/>
          <w:b/>
          <w:bCs/>
          <w:szCs w:val="24"/>
          <w:lang w:val="ro-RO"/>
        </w:rPr>
      </w:pP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DOCUMENT DE LUCRU AL SERVICIILOR COMISIEI</w:t>
      </w:r>
    </w:p>
    <w:p w:rsidR="00A319A9" w:rsidRPr="0087654B" w:rsidRDefault="00A319A9" w:rsidP="0067274F">
      <w:pPr>
        <w:autoSpaceDE w:val="0"/>
        <w:autoSpaceDN w:val="0"/>
        <w:adjustRightInd w:val="0"/>
        <w:spacing w:after="0" w:line="240" w:lineRule="auto"/>
        <w:jc w:val="center"/>
        <w:rPr>
          <w:rFonts w:cs="Times New Roman"/>
          <w:b/>
          <w:bCs/>
          <w:i/>
          <w:iCs/>
          <w:szCs w:val="24"/>
          <w:lang w:val="ro-RO"/>
        </w:rPr>
      </w:pPr>
      <w:r w:rsidRPr="0087654B">
        <w:rPr>
          <w:rFonts w:cs="Times New Roman"/>
          <w:b/>
          <w:bCs/>
          <w:i/>
          <w:iCs/>
          <w:szCs w:val="24"/>
          <w:lang w:val="ro-RO"/>
        </w:rPr>
        <w:t>PLAN DE ACȚIUNE</w:t>
      </w:r>
    </w:p>
    <w:p w:rsidR="00A319A9" w:rsidRPr="0087654B" w:rsidRDefault="00A319A9" w:rsidP="0067274F">
      <w:pPr>
        <w:autoSpaceDE w:val="0"/>
        <w:autoSpaceDN w:val="0"/>
        <w:adjustRightInd w:val="0"/>
        <w:spacing w:after="0" w:line="240" w:lineRule="auto"/>
        <w:jc w:val="center"/>
        <w:rPr>
          <w:rFonts w:cs="Times New Roman"/>
          <w:b/>
          <w:bCs/>
          <w:i/>
          <w:iCs/>
          <w:szCs w:val="24"/>
          <w:lang w:val="ro-RO"/>
        </w:rPr>
      </w:pPr>
      <w:r w:rsidRPr="0087654B">
        <w:rPr>
          <w:rFonts w:cs="Times New Roman"/>
          <w:b/>
          <w:bCs/>
          <w:i/>
          <w:iCs/>
          <w:szCs w:val="24"/>
          <w:lang w:val="ro-RO"/>
        </w:rPr>
        <w:t>Document de însoțire pentru</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COMUNICAREA COMISIEI CĂTRE PARLAMENTUL EUROPEAN, CONSILIU,</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COMITETUL ECONOMIC ȘI SOCIAL EUROPEAN ȘI COMITETUL REGIUNILOR</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Strategia Uniunii Europene pentru regiunea Dunării</w:t>
      </w: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{COM(2010) 715 final}</w:t>
      </w: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{SEC(2010) 1490 final}</w:t>
      </w:r>
    </w:p>
    <w:p w:rsidR="00850D76" w:rsidRDefault="00A319A9" w:rsidP="0067274F">
      <w:pPr>
        <w:jc w:val="center"/>
        <w:rPr>
          <w:rFonts w:cs="Times New Roman"/>
          <w:szCs w:val="24"/>
          <w:lang w:val="ro-RO"/>
        </w:rPr>
      </w:pPr>
      <w:r w:rsidRPr="0087654B">
        <w:rPr>
          <w:rFonts w:cs="Times New Roman"/>
          <w:szCs w:val="24"/>
          <w:lang w:val="ro-RO"/>
        </w:rPr>
        <w:t>{SEC(2010) 1491 final}</w:t>
      </w:r>
    </w:p>
    <w:p w:rsidR="00D97413" w:rsidRPr="0087654B" w:rsidRDefault="00D97413" w:rsidP="0067274F">
      <w:pPr>
        <w:jc w:val="center"/>
        <w:rPr>
          <w:rFonts w:cs="Times New Roman"/>
          <w:szCs w:val="24"/>
          <w:lang w:val="ro-RO"/>
        </w:rPr>
      </w:pPr>
      <w:r>
        <w:rPr>
          <w:rFonts w:cs="Times New Roman"/>
          <w:szCs w:val="24"/>
          <w:lang w:val="ro-RO"/>
        </w:rPr>
        <w:t>(EXTRAS)</w:t>
      </w:r>
    </w:p>
    <w:p w:rsidR="00A319A9" w:rsidRPr="0087654B" w:rsidRDefault="00A319A9" w:rsidP="0087654B">
      <w:pPr>
        <w:jc w:val="both"/>
        <w:rPr>
          <w:rFonts w:cs="Times New Roman"/>
          <w:szCs w:val="24"/>
          <w:lang w:val="ro-RO"/>
        </w:rPr>
      </w:pPr>
    </w:p>
    <w:p w:rsidR="00A319A9" w:rsidRPr="0087654B" w:rsidRDefault="00A319A9" w:rsidP="0087654B">
      <w:pPr>
        <w:jc w:val="both"/>
        <w:rPr>
          <w:rFonts w:cs="Times New Roman"/>
          <w:szCs w:val="24"/>
          <w:lang w:val="ro-RO"/>
        </w:rPr>
      </w:pPr>
    </w:p>
    <w:p w:rsidR="00A319A9" w:rsidRPr="0087654B" w:rsidRDefault="00A319A9"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INTRODUCERE</w:t>
      </w:r>
    </w:p>
    <w:p w:rsidR="00A319A9" w:rsidRPr="0087654B" w:rsidRDefault="00A319A9"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„Strategia UE pentru regiunea Dunării” este descrisă în două documente: o comunicare a Comisiei Europene către celelalte instituții ale UE și (2) un plan de acțiune însoțitor, care vine în completarea comunicării. Planul de acțiune reprezintă unul dintre rezultatele abordării strategice. Scopul său este să treacă „de la vorbe la fapte”, prin identificarea priorităților concrete pentru această macroregiune. Odată ce o acțiune sau un proiect este inclus în planul de acțiune, acesta ar trebui să fie pus în aplicare de către țările și părțile interesate. Proiectele sunt considerate a fi ilustrative, oferind exemple de tipuri de proiecte sau abordări care să fie mai mult încurajate.</w:t>
      </w:r>
    </w:p>
    <w:p w:rsidR="00A319A9" w:rsidRPr="008E4E6B" w:rsidRDefault="0067274F" w:rsidP="0087654B">
      <w:pPr>
        <w:autoSpaceDE w:val="0"/>
        <w:autoSpaceDN w:val="0"/>
        <w:adjustRightInd w:val="0"/>
        <w:spacing w:after="0" w:line="240" w:lineRule="auto"/>
        <w:jc w:val="both"/>
        <w:rPr>
          <w:rFonts w:cs="Times New Roman"/>
          <w:szCs w:val="24"/>
          <w:lang w:val="ro-RO"/>
        </w:rPr>
      </w:pPr>
      <w:r w:rsidRPr="008E4E6B">
        <w:rPr>
          <w:rFonts w:cs="Times New Roman"/>
          <w:szCs w:val="24"/>
          <w:lang w:val="ro-RO"/>
        </w:rPr>
        <w:t>[…]</w:t>
      </w:r>
    </w:p>
    <w:p w:rsidR="00A319A9" w:rsidRPr="0087654B" w:rsidRDefault="00A319A9" w:rsidP="0087654B">
      <w:pPr>
        <w:autoSpaceDE w:val="0"/>
        <w:autoSpaceDN w:val="0"/>
        <w:adjustRightInd w:val="0"/>
        <w:spacing w:after="0" w:line="240" w:lineRule="auto"/>
        <w:jc w:val="both"/>
        <w:rPr>
          <w:rFonts w:cs="Times New Roman"/>
          <w:i/>
          <w:iCs/>
          <w:szCs w:val="24"/>
          <w:lang w:val="ro-RO"/>
        </w:rPr>
      </w:pPr>
      <w:r w:rsidRPr="0087654B">
        <w:rPr>
          <w:rFonts w:cs="Times New Roman"/>
          <w:szCs w:val="24"/>
          <w:lang w:val="ro-RO"/>
        </w:rPr>
        <w:t xml:space="preserve">O acțiune constituie un aspect important care necesită intervenție din partea țărilor și a părților interesate pentru a îndeplini obiectivul domeniului prioritar. Aceasta poate fi o nouă abordare, consolidarea coordonării pentru elaborarea politicilor, sprijinirea unui proces deja început, o inițiativă de cooperare în rețea etc. O acțiune ar putea să nu necesite finanțare. Toate acțiunile trebuie să nu aducă atingere competențelor existente ale UE și cerințelor acquis-ului UE. </w:t>
      </w:r>
      <w:r w:rsidRPr="0087654B">
        <w:rPr>
          <w:rFonts w:cs="Times New Roman"/>
          <w:i/>
          <w:iCs/>
          <w:szCs w:val="24"/>
          <w:lang w:val="ro-RO"/>
        </w:rPr>
        <w:t>Exemple: nouă abordare: „a legifera la un nivel adecvat pentru a limita prezența fosfaților în detergenți”; - consolidarea coordonării pentru elaborarea politicilor: „elaborarea unei poziții comune a regiunii privind modificările care ar putea fi introduse în cadrul revizuirii politicii privind rețelele transeuropene de energie”; - obiective pe care țările pot decide să le atingă utilizând mijloace la alegerea fiecăreia: „sprijinirea creativității și a spiritului antreprenorial”; - sprijinirea unui proces deja început: „punerea integrală în aplicare a planului de gestionare a bazinului hidrografic al fluviului Dunărea”.</w:t>
      </w:r>
    </w:p>
    <w:p w:rsidR="00A319A9" w:rsidRPr="0087654B" w:rsidRDefault="00A319A9" w:rsidP="0087654B">
      <w:pPr>
        <w:autoSpaceDE w:val="0"/>
        <w:autoSpaceDN w:val="0"/>
        <w:adjustRightInd w:val="0"/>
        <w:spacing w:after="0" w:line="240" w:lineRule="auto"/>
        <w:jc w:val="both"/>
        <w:rPr>
          <w:rFonts w:cs="Times New Roman"/>
          <w:i/>
          <w:iCs/>
          <w:szCs w:val="24"/>
          <w:lang w:val="ro-RO"/>
        </w:rPr>
      </w:pPr>
    </w:p>
    <w:p w:rsidR="00A319A9" w:rsidRPr="006215A7" w:rsidRDefault="006215A7" w:rsidP="0087654B">
      <w:pPr>
        <w:autoSpaceDE w:val="0"/>
        <w:autoSpaceDN w:val="0"/>
        <w:adjustRightInd w:val="0"/>
        <w:spacing w:after="0" w:line="240" w:lineRule="auto"/>
        <w:jc w:val="both"/>
        <w:rPr>
          <w:rFonts w:cs="Times New Roman"/>
          <w:iCs/>
          <w:szCs w:val="24"/>
          <w:lang w:val="ro-RO"/>
        </w:rPr>
      </w:pPr>
      <w:r>
        <w:rPr>
          <w:rFonts w:cs="Times New Roman"/>
          <w:iCs/>
          <w:szCs w:val="24"/>
          <w:lang w:val="ro-RO"/>
        </w:rPr>
        <w:t>[...]</w:t>
      </w:r>
    </w:p>
    <w:p w:rsidR="00A319A9" w:rsidRPr="0087654B" w:rsidRDefault="00A319A9"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Pentru identificarea acțiunilor și proiectelor propuse în planul de acțiune, au fost luați în</w:t>
      </w:r>
      <w:r w:rsidR="0067274F">
        <w:rPr>
          <w:rFonts w:cs="Times New Roman"/>
          <w:szCs w:val="24"/>
          <w:lang w:val="ro-RO"/>
        </w:rPr>
        <w:t xml:space="preserve"> </w:t>
      </w:r>
      <w:r w:rsidRPr="0087654B">
        <w:rPr>
          <w:rFonts w:cs="Times New Roman"/>
          <w:szCs w:val="24"/>
          <w:lang w:val="ro-RO"/>
        </w:rPr>
        <w:t>considerare următorii factori:</w:t>
      </w:r>
    </w:p>
    <w:p w:rsidR="00A319A9" w:rsidRPr="006215A7" w:rsidRDefault="00A319A9" w:rsidP="00EC76FE">
      <w:pPr>
        <w:pStyle w:val="ListParagraph"/>
        <w:numPr>
          <w:ilvl w:val="0"/>
          <w:numId w:val="7"/>
        </w:numPr>
        <w:autoSpaceDE w:val="0"/>
        <w:autoSpaceDN w:val="0"/>
        <w:adjustRightInd w:val="0"/>
        <w:spacing w:after="0" w:line="240" w:lineRule="auto"/>
        <w:ind w:left="142" w:hanging="142"/>
        <w:jc w:val="both"/>
        <w:rPr>
          <w:rFonts w:cs="Times New Roman"/>
          <w:szCs w:val="24"/>
          <w:lang w:val="ro-RO"/>
        </w:rPr>
      </w:pPr>
      <w:r w:rsidRPr="006215A7">
        <w:rPr>
          <w:rFonts w:cs="Times New Roman"/>
          <w:b/>
          <w:bCs/>
          <w:szCs w:val="24"/>
          <w:lang w:val="ro-RO"/>
        </w:rPr>
        <w:lastRenderedPageBreak/>
        <w:t>Acestea ar trebui să abordeze prioritățile identificate și să beneficieze de sprijin.</w:t>
      </w:r>
      <w:r w:rsidR="00330F71" w:rsidRPr="006215A7">
        <w:rPr>
          <w:rFonts w:cs="Times New Roman"/>
          <w:b/>
          <w:bCs/>
          <w:szCs w:val="24"/>
          <w:lang w:val="ro-RO"/>
        </w:rPr>
        <w:t xml:space="preserve"> </w:t>
      </w:r>
      <w:r w:rsidRPr="006215A7">
        <w:rPr>
          <w:rFonts w:cs="Times New Roman"/>
          <w:szCs w:val="24"/>
          <w:lang w:val="ro-RO"/>
        </w:rPr>
        <w:t>Necesitatea acțiunii sau proiectului trebuie să fi fost exprimată în mod clar de țări, de părțile</w:t>
      </w:r>
      <w:r w:rsidR="00330F71" w:rsidRPr="006215A7">
        <w:rPr>
          <w:rFonts w:cs="Times New Roman"/>
          <w:szCs w:val="24"/>
          <w:lang w:val="ro-RO"/>
        </w:rPr>
        <w:t xml:space="preserve"> </w:t>
      </w:r>
      <w:r w:rsidRPr="006215A7">
        <w:rPr>
          <w:rFonts w:cs="Times New Roman"/>
          <w:szCs w:val="24"/>
          <w:lang w:val="ro-RO"/>
        </w:rPr>
        <w:t>interesate sau de serviciile Comisiei. În plus, sprijinul acordat de acești parteneri este, de</w:t>
      </w:r>
      <w:r w:rsidR="00330F71" w:rsidRPr="006215A7">
        <w:rPr>
          <w:rFonts w:cs="Times New Roman"/>
          <w:szCs w:val="24"/>
          <w:lang w:val="ro-RO"/>
        </w:rPr>
        <w:t xml:space="preserve"> </w:t>
      </w:r>
      <w:r w:rsidRPr="006215A7">
        <w:rPr>
          <w:rFonts w:cs="Times New Roman"/>
          <w:szCs w:val="24"/>
          <w:lang w:val="ro-RO"/>
        </w:rPr>
        <w:t>asemenea, crucial pentru punerea în aplicare, iar propunerile trebuie să fi fost dezbătute pe</w:t>
      </w:r>
      <w:r w:rsidR="00330F71" w:rsidRPr="006215A7">
        <w:rPr>
          <w:rFonts w:cs="Times New Roman"/>
          <w:szCs w:val="24"/>
          <w:lang w:val="ro-RO"/>
        </w:rPr>
        <w:t xml:space="preserve"> </w:t>
      </w:r>
      <w:r w:rsidRPr="006215A7">
        <w:rPr>
          <w:rFonts w:cs="Times New Roman"/>
          <w:szCs w:val="24"/>
          <w:lang w:val="ro-RO"/>
        </w:rPr>
        <w:t>larg cu aceștia. În general, ele ar trebui să consolideze politici existente ale UE, precum</w:t>
      </w:r>
      <w:r w:rsidR="00330F71" w:rsidRPr="006215A7">
        <w:rPr>
          <w:rFonts w:cs="Times New Roman"/>
          <w:szCs w:val="24"/>
          <w:lang w:val="ro-RO"/>
        </w:rPr>
        <w:t xml:space="preserve"> </w:t>
      </w:r>
      <w:r w:rsidRPr="006215A7">
        <w:rPr>
          <w:rFonts w:cs="Times New Roman"/>
          <w:szCs w:val="24"/>
          <w:lang w:val="ro-RO"/>
        </w:rPr>
        <w:t>Europa 2020, coeziunea teritorială, rețelele transeuropene (transporturi și energie), energia</w:t>
      </w:r>
      <w:r w:rsidR="00330F71" w:rsidRPr="006215A7">
        <w:rPr>
          <w:rFonts w:cs="Times New Roman"/>
          <w:szCs w:val="24"/>
          <w:lang w:val="ro-RO"/>
        </w:rPr>
        <w:t xml:space="preserve"> </w:t>
      </w:r>
      <w:r w:rsidRPr="006215A7">
        <w:rPr>
          <w:rFonts w:cs="Times New Roman"/>
          <w:szCs w:val="24"/>
          <w:lang w:val="ro-RO"/>
        </w:rPr>
        <w:t>și viitoarele comunități în domeniul transporturilor, sau punerea în aplicare a directivelor. În</w:t>
      </w:r>
      <w:r w:rsidR="00330F71" w:rsidRPr="006215A7">
        <w:rPr>
          <w:rFonts w:cs="Times New Roman"/>
          <w:szCs w:val="24"/>
          <w:lang w:val="ro-RO"/>
        </w:rPr>
        <w:t xml:space="preserve"> </w:t>
      </w:r>
      <w:r w:rsidRPr="006215A7">
        <w:rPr>
          <w:rFonts w:cs="Times New Roman"/>
          <w:szCs w:val="24"/>
          <w:lang w:val="ro-RO"/>
        </w:rPr>
        <w:t>cele din urmă, acestea ar trebui, de asemenea, să asocieze organisme transnaționale</w:t>
      </w:r>
      <w:r w:rsidR="00330F71" w:rsidRPr="006215A7">
        <w:rPr>
          <w:rFonts w:cs="Times New Roman"/>
          <w:szCs w:val="24"/>
          <w:lang w:val="ro-RO"/>
        </w:rPr>
        <w:t xml:space="preserve"> </w:t>
      </w:r>
      <w:r w:rsidRPr="006215A7">
        <w:rPr>
          <w:rFonts w:cs="Times New Roman"/>
          <w:szCs w:val="24"/>
          <w:lang w:val="ro-RO"/>
        </w:rPr>
        <w:t>existente, precum Convenția Internațională pentru Protecția Fluviului Dunărea (ICPDR -</w:t>
      </w:r>
      <w:r w:rsidRPr="006215A7">
        <w:rPr>
          <w:rFonts w:cs="Times New Roman"/>
          <w:i/>
          <w:iCs/>
          <w:szCs w:val="24"/>
          <w:lang w:val="ro-RO"/>
        </w:rPr>
        <w:t>International Convention for the Protection of the Danube River</w:t>
      </w:r>
      <w:r w:rsidRPr="006215A7">
        <w:rPr>
          <w:rFonts w:cs="Times New Roman"/>
          <w:szCs w:val="24"/>
          <w:lang w:val="ro-RO"/>
        </w:rPr>
        <w:t>), Comisia Dunării,</w:t>
      </w:r>
      <w:r w:rsidR="006215A7" w:rsidRPr="006215A7">
        <w:rPr>
          <w:rFonts w:cs="Times New Roman"/>
          <w:szCs w:val="24"/>
          <w:lang w:val="ro-RO"/>
        </w:rPr>
        <w:t xml:space="preserve"> </w:t>
      </w:r>
      <w:r w:rsidRPr="006215A7">
        <w:rPr>
          <w:rFonts w:cs="Times New Roman"/>
          <w:szCs w:val="24"/>
          <w:lang w:val="ro-RO"/>
        </w:rPr>
        <w:t xml:space="preserve">Consiliul de Cooperare Regională, Procesul de Cooperare Dunăreană (DCP </w:t>
      </w:r>
      <w:r w:rsidR="006215A7" w:rsidRPr="006215A7">
        <w:rPr>
          <w:rFonts w:cs="Times New Roman"/>
          <w:szCs w:val="24"/>
          <w:lang w:val="ro-RO"/>
        </w:rPr>
        <w:t>–</w:t>
      </w:r>
      <w:r w:rsidRPr="006215A7">
        <w:rPr>
          <w:rFonts w:cs="Times New Roman"/>
          <w:szCs w:val="24"/>
          <w:lang w:val="ro-RO"/>
        </w:rPr>
        <w:t xml:space="preserve"> </w:t>
      </w:r>
      <w:r w:rsidRPr="006215A7">
        <w:rPr>
          <w:rFonts w:cs="Times New Roman"/>
          <w:i/>
          <w:iCs/>
          <w:szCs w:val="24"/>
          <w:lang w:val="ro-RO"/>
        </w:rPr>
        <w:t>Danube</w:t>
      </w:r>
      <w:r w:rsidR="006215A7" w:rsidRPr="006215A7">
        <w:rPr>
          <w:rFonts w:cs="Times New Roman"/>
          <w:i/>
          <w:iCs/>
          <w:szCs w:val="24"/>
          <w:lang w:val="ro-RO"/>
        </w:rPr>
        <w:t xml:space="preserve"> </w:t>
      </w:r>
      <w:r w:rsidRPr="006215A7">
        <w:rPr>
          <w:rFonts w:cs="Times New Roman"/>
          <w:i/>
          <w:iCs/>
          <w:szCs w:val="24"/>
          <w:lang w:val="ro-RO"/>
        </w:rPr>
        <w:t>Cooperation Process</w:t>
      </w:r>
      <w:r w:rsidRPr="006215A7">
        <w:rPr>
          <w:rFonts w:cs="Times New Roman"/>
          <w:szCs w:val="24"/>
          <w:lang w:val="ro-RO"/>
        </w:rPr>
        <w:t>), Consiliul Orașelor și Regiunilor Dunărene, Comisia Dunăreană</w:t>
      </w:r>
      <w:r w:rsidR="006215A7" w:rsidRPr="006215A7">
        <w:rPr>
          <w:rFonts w:cs="Times New Roman"/>
          <w:szCs w:val="24"/>
          <w:lang w:val="ro-RO"/>
        </w:rPr>
        <w:t xml:space="preserve"> </w:t>
      </w:r>
      <w:r w:rsidRPr="006215A7">
        <w:rPr>
          <w:rFonts w:cs="Times New Roman"/>
          <w:szCs w:val="24"/>
          <w:lang w:val="ro-RO"/>
        </w:rPr>
        <w:t>pentru Turism și alte astfel de organizații, după caz.</w:t>
      </w:r>
      <w:r w:rsidR="006215A7">
        <w:rPr>
          <w:rFonts w:cs="Times New Roman"/>
          <w:szCs w:val="24"/>
          <w:lang w:val="ro-RO"/>
        </w:rPr>
        <w:t>)</w:t>
      </w:r>
    </w:p>
    <w:p w:rsidR="00330F71" w:rsidRPr="0087654B" w:rsidRDefault="00330F71" w:rsidP="0087654B">
      <w:pPr>
        <w:autoSpaceDE w:val="0"/>
        <w:autoSpaceDN w:val="0"/>
        <w:adjustRightInd w:val="0"/>
        <w:spacing w:after="0" w:line="240" w:lineRule="auto"/>
        <w:jc w:val="both"/>
        <w:rPr>
          <w:rFonts w:cs="Times New Roman"/>
          <w:szCs w:val="24"/>
          <w:lang w:val="ro-RO"/>
        </w:rPr>
      </w:pPr>
    </w:p>
    <w:p w:rsidR="00330F71" w:rsidRPr="006215A7" w:rsidRDefault="00A319A9" w:rsidP="006215A7">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6215A7">
        <w:rPr>
          <w:rFonts w:cs="Times New Roman"/>
          <w:b/>
          <w:bCs/>
          <w:szCs w:val="24"/>
          <w:lang w:val="ro-RO"/>
        </w:rPr>
        <w:t>Acestea ar trebui să aibă un impact asupra macroregiunii (sau a unei porțiuni</w:t>
      </w:r>
      <w:r w:rsidR="00330F71" w:rsidRPr="006215A7">
        <w:rPr>
          <w:rFonts w:cs="Times New Roman"/>
          <w:b/>
          <w:bCs/>
          <w:szCs w:val="24"/>
          <w:lang w:val="ro-RO"/>
        </w:rPr>
        <w:t xml:space="preserve"> </w:t>
      </w:r>
      <w:r w:rsidRPr="006215A7">
        <w:rPr>
          <w:rFonts w:cs="Times New Roman"/>
          <w:b/>
          <w:bCs/>
          <w:szCs w:val="24"/>
          <w:lang w:val="ro-RO"/>
        </w:rPr>
        <w:t xml:space="preserve">semnificative a ei). </w:t>
      </w:r>
      <w:r w:rsidRPr="006215A7">
        <w:rPr>
          <w:rFonts w:cs="Times New Roman"/>
          <w:szCs w:val="24"/>
          <w:lang w:val="ro-RO"/>
        </w:rPr>
        <w:t>Prin urmare, multe proiecte ar trebui să fie transnaționale. Cu toate</w:t>
      </w:r>
      <w:r w:rsidR="00330F71" w:rsidRPr="006215A7">
        <w:rPr>
          <w:rFonts w:cs="Times New Roman"/>
          <w:szCs w:val="24"/>
          <w:lang w:val="ro-RO"/>
        </w:rPr>
        <w:t xml:space="preserve"> acestea, dacă un proiect național are un impact direct asupra macroregiunii (de exemplu, construcția unei stații de tratare a apelor uzate care să amelioreze calitatea apei din râuri sau extinderea unui port pentru a permite crearea unor rețele de transport regionale) sau contribuie la un obiectiv politic al strategiei (de exemplu, lucrările de renovare a unui oraș din cadrul unei rețele pentru a atrage turiști), acesta ar putea fi inclus. Cu toate acestea, majoritatea acțiunilor și a proiectelor care au impact asupra macroregiunii vor implica mai multe țări care doresc să coopereze. Impactul ar trebui analizat sub forma unui indicator de impact care să poată fi evaluat de-a lungul timpului. Ar trebui să se ia în considerare datele care vor trebui colectate în vederea analizării impactului (inclusiv stabilirea situației inițiale).</w:t>
      </w:r>
    </w:p>
    <w:p w:rsidR="004E53C1" w:rsidRDefault="00330F71" w:rsidP="005328F9">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4E53C1">
        <w:rPr>
          <w:rFonts w:cs="Times New Roman"/>
          <w:b/>
          <w:bCs/>
          <w:szCs w:val="24"/>
          <w:lang w:val="ro-RO"/>
        </w:rPr>
        <w:t xml:space="preserve">Acestea ar trebui să fie realiste. </w:t>
      </w:r>
      <w:r w:rsidRPr="004E53C1">
        <w:rPr>
          <w:rFonts w:cs="Times New Roman"/>
          <w:szCs w:val="24"/>
          <w:lang w:val="ro-RO"/>
        </w:rPr>
        <w:t>Acțiunile și proiectele ar trebui să fie fezabile (din punct de vedere tehnic și financiar); ar trebui să existe un acord global între țări, părțile interesate și Comisie cu privire la valoarea lor. În special, ar trebui identificată o sursă realistă de finanțare. Propunerea unui proiect pentru planul de acțiune nu constituie o cerere de finanțare, iar includerea sa în plan nu garantează finanțarea, ci trebuie stabilite fezabilitatea și raportul cost-eficiență al proiectului.</w:t>
      </w:r>
    </w:p>
    <w:p w:rsidR="00A319A9" w:rsidRPr="004E53C1" w:rsidRDefault="00330F71" w:rsidP="005328F9">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4E53C1">
        <w:rPr>
          <w:rFonts w:cs="Times New Roman"/>
          <w:b/>
          <w:bCs/>
          <w:szCs w:val="24"/>
          <w:lang w:val="ro-RO"/>
        </w:rPr>
        <w:t xml:space="preserve">Acestea ar trebui să fie coerente și complementare. </w:t>
      </w:r>
      <w:r w:rsidRPr="004E53C1">
        <w:rPr>
          <w:rFonts w:cs="Times New Roman"/>
          <w:szCs w:val="24"/>
          <w:lang w:val="ro-RO"/>
        </w:rPr>
        <w:t>Acțiunile și proiectele trebuie să fie compatibile între ele și să creeze soluții favorabile din toate punctele de vedere. De exemplu, proiectele de transport sau inițiativele privind eficiența energetică nu ar trebui să pună în pericol atingerea obiectivelor în domeniul mediului.</w:t>
      </w:r>
    </w:p>
    <w:p w:rsidR="00330F71" w:rsidRPr="0087654B" w:rsidRDefault="00330F71" w:rsidP="0087654B">
      <w:pPr>
        <w:autoSpaceDE w:val="0"/>
        <w:autoSpaceDN w:val="0"/>
        <w:adjustRightInd w:val="0"/>
        <w:spacing w:after="0" w:line="240" w:lineRule="auto"/>
        <w:jc w:val="both"/>
        <w:rPr>
          <w:rFonts w:cs="Times New Roman"/>
          <w:szCs w:val="24"/>
          <w:lang w:val="ro-RO"/>
        </w:rPr>
      </w:pPr>
    </w:p>
    <w:p w:rsidR="00330F71" w:rsidRPr="0087654B" w:rsidRDefault="00330F71"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INTERCONECTAREA REGIUNII DUNĂRII</w:t>
      </w:r>
    </w:p>
    <w:p w:rsidR="00330F71" w:rsidRPr="004E53C1" w:rsidRDefault="00373EE2" w:rsidP="0087654B">
      <w:pPr>
        <w:autoSpaceDE w:val="0"/>
        <w:autoSpaceDN w:val="0"/>
        <w:adjustRightInd w:val="0"/>
        <w:spacing w:after="0" w:line="240" w:lineRule="auto"/>
        <w:jc w:val="both"/>
        <w:rPr>
          <w:rFonts w:cs="Times New Roman"/>
          <w:b/>
          <w:bCs/>
          <w:smallCaps/>
          <w:szCs w:val="24"/>
          <w:lang w:val="ro-RO"/>
        </w:rPr>
      </w:pPr>
      <w:r w:rsidRPr="004E53C1">
        <w:rPr>
          <w:rFonts w:cs="Times New Roman"/>
          <w:b/>
          <w:bCs/>
          <w:smallCaps/>
          <w:szCs w:val="24"/>
          <w:lang w:val="ro-RO"/>
        </w:rPr>
        <w:t>Îmbunătățirea Mobilității Și A Multimodalității</w:t>
      </w:r>
    </w:p>
    <w:p w:rsidR="00330F71" w:rsidRPr="0087654B" w:rsidRDefault="00330F71" w:rsidP="0087654B">
      <w:pPr>
        <w:autoSpaceDE w:val="0"/>
        <w:autoSpaceDN w:val="0"/>
        <w:adjustRightInd w:val="0"/>
        <w:spacing w:after="0" w:line="240" w:lineRule="auto"/>
        <w:jc w:val="both"/>
        <w:rPr>
          <w:rFonts w:cs="Times New Roman"/>
          <w:b/>
          <w:bCs/>
          <w:szCs w:val="24"/>
          <w:lang w:val="ro-RO"/>
        </w:rPr>
      </w:pP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Prezentarea problemei</w:t>
      </w: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Mobilitatea nu se limitează la aspectele tehnice și de infrastructură. Ea include aspect</w:t>
      </w:r>
      <w:r w:rsidR="00A83330">
        <w:rPr>
          <w:rFonts w:cs="Times New Roman"/>
          <w:szCs w:val="24"/>
          <w:lang w:val="ro-RO"/>
        </w:rPr>
        <w:t>e</w:t>
      </w:r>
      <w:r w:rsidRPr="0087654B">
        <w:rPr>
          <w:rFonts w:cs="Times New Roman"/>
          <w:szCs w:val="24"/>
          <w:lang w:val="ro-RO"/>
        </w:rPr>
        <w:t xml:space="preserve"> organizaționale, satisfacerea cererii generale privind transporturile și vârfurile sezoniere/zilnice de trafic, amenajarea teritoriului, stilurile de viață, inovările etc. Alături de căile navigabile interioare, transportul rutier și feroviar furnizează importante legături internaționale în cadrul regiunii.</w:t>
      </w: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Porturile la Marea Neagră și porturile din nordul Mării Adriatice, precum și căile ferate și</w:t>
      </w:r>
      <w:r w:rsidR="007C0C8D" w:rsidRPr="0087654B">
        <w:rPr>
          <w:rFonts w:cs="Times New Roman"/>
          <w:szCs w:val="24"/>
          <w:lang w:val="ro-RO"/>
        </w:rPr>
        <w:t xml:space="preserve"> </w:t>
      </w:r>
      <w:r w:rsidRPr="0087654B">
        <w:rPr>
          <w:rFonts w:cs="Times New Roman"/>
          <w:szCs w:val="24"/>
          <w:lang w:val="ro-RO"/>
        </w:rPr>
        <w:t>aeroporturile reprezintă punctele de acces direct din exteriorul în interiorul bazinului hidrografic. O</w:t>
      </w:r>
      <w:r w:rsidR="007C0C8D" w:rsidRPr="0087654B">
        <w:rPr>
          <w:rFonts w:cs="Times New Roman"/>
          <w:szCs w:val="24"/>
          <w:lang w:val="ro-RO"/>
        </w:rPr>
        <w:t xml:space="preserve"> </w:t>
      </w:r>
      <w:r w:rsidRPr="0087654B">
        <w:rPr>
          <w:rFonts w:cs="Times New Roman"/>
          <w:szCs w:val="24"/>
          <w:lang w:val="ro-RO"/>
        </w:rPr>
        <w:t xml:space="preserve">politică de transport adecvată trebuie să țină cont de toate acestea și să </w:t>
      </w:r>
      <w:r w:rsidRPr="0087654B">
        <w:rPr>
          <w:rFonts w:cs="Times New Roman"/>
          <w:szCs w:val="24"/>
          <w:lang w:val="ro-RO"/>
        </w:rPr>
        <w:lastRenderedPageBreak/>
        <w:t>promoveze</w:t>
      </w:r>
      <w:r w:rsidR="007C0C8D" w:rsidRPr="0087654B">
        <w:rPr>
          <w:rFonts w:cs="Times New Roman"/>
          <w:szCs w:val="24"/>
          <w:lang w:val="ro-RO"/>
        </w:rPr>
        <w:t xml:space="preserve"> </w:t>
      </w:r>
      <w:r w:rsidRPr="0087654B">
        <w:rPr>
          <w:rFonts w:cs="Times New Roman"/>
          <w:szCs w:val="24"/>
          <w:lang w:val="ro-RO"/>
        </w:rPr>
        <w:t>multi</w:t>
      </w:r>
      <w:r w:rsidR="0067274F">
        <w:rPr>
          <w:rFonts w:cs="Times New Roman"/>
          <w:szCs w:val="24"/>
          <w:lang w:val="ro-RO"/>
        </w:rPr>
        <w:t>-</w:t>
      </w:r>
      <w:r w:rsidRPr="0087654B">
        <w:rPr>
          <w:rFonts w:cs="Times New Roman"/>
          <w:szCs w:val="24"/>
          <w:lang w:val="ro-RO"/>
        </w:rPr>
        <w:t>modalitatea ținând cont totodată de respectul față de mediu, de creșterea economică și de</w:t>
      </w:r>
      <w:r w:rsidR="007C0C8D" w:rsidRPr="0087654B">
        <w:rPr>
          <w:rFonts w:cs="Times New Roman"/>
          <w:szCs w:val="24"/>
          <w:lang w:val="ro-RO"/>
        </w:rPr>
        <w:t xml:space="preserve"> </w:t>
      </w:r>
      <w:r w:rsidRPr="0087654B">
        <w:rPr>
          <w:rFonts w:cs="Times New Roman"/>
          <w:szCs w:val="24"/>
          <w:lang w:val="ro-RO"/>
        </w:rPr>
        <w:t>dezvoltarea socială.</w:t>
      </w:r>
    </w:p>
    <w:p w:rsidR="00330F71"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Mobilitatea durabilă este un obiectiv clar al strategiei Europa 2020, precum și al politicii europene</w:t>
      </w:r>
      <w:r w:rsidR="007C0C8D" w:rsidRPr="0087654B">
        <w:rPr>
          <w:rFonts w:cs="Times New Roman"/>
          <w:szCs w:val="24"/>
          <w:lang w:val="ro-RO"/>
        </w:rPr>
        <w:t xml:space="preserve"> </w:t>
      </w:r>
      <w:r w:rsidRPr="0087654B">
        <w:rPr>
          <w:rFonts w:cs="Times New Roman"/>
          <w:szCs w:val="24"/>
          <w:lang w:val="ro-RO"/>
        </w:rPr>
        <w:t>comune de transport. Dat fiind faptul că navigația interioară are un impact de mediu relativ scăzut</w:t>
      </w:r>
      <w:r w:rsidR="007C0C8D" w:rsidRPr="0087654B">
        <w:rPr>
          <w:rFonts w:cs="Times New Roman"/>
          <w:szCs w:val="24"/>
          <w:lang w:val="ro-RO"/>
        </w:rPr>
        <w:t xml:space="preserve"> </w:t>
      </w:r>
      <w:r w:rsidRPr="0087654B">
        <w:rPr>
          <w:rFonts w:cs="Times New Roman"/>
          <w:szCs w:val="24"/>
          <w:lang w:val="ro-RO"/>
        </w:rPr>
        <w:t>(emite de 3,5 ori mai puțin CO2 pe tonă-kilometru decât camioanele), ea reprezintă un mod de</w:t>
      </w:r>
      <w:r w:rsidR="007C0C8D" w:rsidRPr="0087654B">
        <w:rPr>
          <w:rFonts w:cs="Times New Roman"/>
          <w:szCs w:val="24"/>
          <w:lang w:val="ro-RO"/>
        </w:rPr>
        <w:t xml:space="preserve"> </w:t>
      </w:r>
      <w:r w:rsidRPr="0087654B">
        <w:rPr>
          <w:rFonts w:cs="Times New Roman"/>
          <w:szCs w:val="24"/>
          <w:lang w:val="ro-RO"/>
        </w:rPr>
        <w:t>transport important. Conectate prin canalul Main-Dunăre, Rinul și Dunărea leagă în mod direct</w:t>
      </w:r>
      <w:r w:rsidR="007C0C8D" w:rsidRPr="0087654B">
        <w:rPr>
          <w:rFonts w:cs="Times New Roman"/>
          <w:szCs w:val="24"/>
          <w:lang w:val="ro-RO"/>
        </w:rPr>
        <w:t xml:space="preserve"> </w:t>
      </w:r>
      <w:r w:rsidRPr="0087654B">
        <w:rPr>
          <w:rFonts w:cs="Times New Roman"/>
          <w:szCs w:val="24"/>
          <w:lang w:val="ro-RO"/>
        </w:rPr>
        <w:t>unsprezece țări de la Marea Nordului la Marea Neagră, pe o lungime de 3 500 km. Astfel, fluviul</w:t>
      </w:r>
      <w:r w:rsidR="007C0C8D" w:rsidRPr="0087654B">
        <w:rPr>
          <w:rFonts w:cs="Times New Roman"/>
          <w:szCs w:val="24"/>
          <w:lang w:val="ro-RO"/>
        </w:rPr>
        <w:t xml:space="preserve"> </w:t>
      </w:r>
      <w:r w:rsidRPr="0087654B">
        <w:rPr>
          <w:rFonts w:cs="Times New Roman"/>
          <w:szCs w:val="24"/>
          <w:lang w:val="ro-RO"/>
        </w:rPr>
        <w:t>Dunărea reprezintă coloana vertebrală a regiunii</w:t>
      </w:r>
      <w:r w:rsidR="00373EE2">
        <w:rPr>
          <w:rStyle w:val="FootnoteReference"/>
          <w:rFonts w:cs="Times New Roman"/>
          <w:szCs w:val="24"/>
          <w:lang w:val="ro-RO"/>
        </w:rPr>
        <w:footnoteReference w:id="1"/>
      </w:r>
      <w:r w:rsidRPr="0087654B">
        <w:rPr>
          <w:rFonts w:cs="Times New Roman"/>
          <w:szCs w:val="24"/>
          <w:lang w:val="ro-RO"/>
        </w:rPr>
        <w:t>. Cu toate acestea, dezvoltarea căilor navigabile în</w:t>
      </w:r>
      <w:r w:rsidR="007C0C8D" w:rsidRPr="0087654B">
        <w:rPr>
          <w:rFonts w:cs="Times New Roman"/>
          <w:szCs w:val="24"/>
          <w:lang w:val="ro-RO"/>
        </w:rPr>
        <w:t xml:space="preserve"> </w:t>
      </w:r>
      <w:r w:rsidRPr="0087654B">
        <w:rPr>
          <w:rFonts w:cs="Times New Roman"/>
          <w:szCs w:val="24"/>
          <w:lang w:val="ro-RO"/>
        </w:rPr>
        <w:t>calitate de coridoare de navigație trebuie să se desfășoare în paralel cu crearea unor porturi</w:t>
      </w:r>
      <w:r w:rsidR="007C0C8D" w:rsidRPr="0087654B">
        <w:rPr>
          <w:rFonts w:cs="Times New Roman"/>
          <w:szCs w:val="24"/>
          <w:lang w:val="ro-RO"/>
        </w:rPr>
        <w:t xml:space="preserve"> </w:t>
      </w:r>
      <w:r w:rsidRPr="0087654B">
        <w:rPr>
          <w:rFonts w:cs="Times New Roman"/>
          <w:szCs w:val="24"/>
          <w:lang w:val="ro-RO"/>
        </w:rPr>
        <w:t>intermodale moderne și eficiente, care să integreze navigația cu drumurile și căile ferate.</w:t>
      </w:r>
    </w:p>
    <w:p w:rsidR="0067274F" w:rsidRPr="0087654B" w:rsidRDefault="0067274F" w:rsidP="0087654B">
      <w:pPr>
        <w:autoSpaceDE w:val="0"/>
        <w:autoSpaceDN w:val="0"/>
        <w:adjustRightInd w:val="0"/>
        <w:spacing w:after="0" w:line="240" w:lineRule="auto"/>
        <w:jc w:val="both"/>
        <w:rPr>
          <w:rFonts w:cs="Times New Roman"/>
          <w:szCs w:val="24"/>
          <w:lang w:val="ro-RO"/>
        </w:rPr>
      </w:pPr>
    </w:p>
    <w:p w:rsidR="009E1BF0"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Caracteristici ale regiunii Dunării</w:t>
      </w:r>
      <w:r w:rsidR="007C0C8D" w:rsidRPr="0087654B">
        <w:rPr>
          <w:rFonts w:cs="Times New Roman"/>
          <w:szCs w:val="24"/>
          <w:lang w:val="ro-RO"/>
        </w:rPr>
        <w:t xml:space="preserve"> </w:t>
      </w:r>
    </w:p>
    <w:p w:rsidR="007C0C8D"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Există un acord general cu privire la faptul că existența unor sistemele de transport bune,</w:t>
      </w:r>
      <w:r w:rsidR="007C0C8D" w:rsidRPr="0087654B">
        <w:rPr>
          <w:rFonts w:cs="Times New Roman"/>
          <w:szCs w:val="24"/>
          <w:lang w:val="ro-RO"/>
        </w:rPr>
        <w:t xml:space="preserve"> </w:t>
      </w:r>
      <w:r w:rsidRPr="0087654B">
        <w:rPr>
          <w:rFonts w:cs="Times New Roman"/>
          <w:szCs w:val="24"/>
          <w:lang w:val="ro-RO"/>
        </w:rPr>
        <w:t>interconectate și durabile este importantă pentru regiune. Îmbunătățirea coordonată a</w:t>
      </w:r>
      <w:r w:rsidR="007C0C8D" w:rsidRPr="0087654B">
        <w:rPr>
          <w:rFonts w:cs="Times New Roman"/>
          <w:szCs w:val="24"/>
          <w:lang w:val="ro-RO"/>
        </w:rPr>
        <w:t xml:space="preserve"> </w:t>
      </w:r>
      <w:r w:rsidRPr="0087654B">
        <w:rPr>
          <w:rFonts w:cs="Times New Roman"/>
          <w:szCs w:val="24"/>
          <w:lang w:val="ro-RO"/>
        </w:rPr>
        <w:t>transporturilor pe baza unor concepte de dezvoltare integrate și holistice, însoțită de elaborarea și</w:t>
      </w:r>
      <w:r w:rsidR="007C0C8D" w:rsidRPr="0087654B">
        <w:rPr>
          <w:rFonts w:cs="Times New Roman"/>
          <w:szCs w:val="24"/>
          <w:lang w:val="ro-RO"/>
        </w:rPr>
        <w:t xml:space="preserve"> </w:t>
      </w:r>
      <w:r w:rsidRPr="0087654B">
        <w:rPr>
          <w:rFonts w:cs="Times New Roman"/>
          <w:szCs w:val="24"/>
          <w:lang w:val="ro-RO"/>
        </w:rPr>
        <w:t>utilizarea unor soluții tehnice adecvate și durabile din punct de vedere al mediului, poate spori</w:t>
      </w:r>
      <w:r w:rsidR="007C0C8D" w:rsidRPr="0087654B">
        <w:rPr>
          <w:rFonts w:cs="Times New Roman"/>
          <w:szCs w:val="24"/>
          <w:lang w:val="ro-RO"/>
        </w:rPr>
        <w:t xml:space="preserve"> </w:t>
      </w:r>
      <w:r w:rsidRPr="0087654B">
        <w:rPr>
          <w:rFonts w:cs="Times New Roman"/>
          <w:szCs w:val="24"/>
          <w:lang w:val="ro-RO"/>
        </w:rPr>
        <w:t>atractivitatea fluviului Dunărea ca un coridor eficient din punctul de vedere al costurilor pentru a</w:t>
      </w:r>
      <w:r w:rsidR="007C0C8D" w:rsidRPr="0087654B">
        <w:rPr>
          <w:rFonts w:cs="Times New Roman"/>
          <w:szCs w:val="24"/>
          <w:lang w:val="ro-RO"/>
        </w:rPr>
        <w:t xml:space="preserve"> </w:t>
      </w:r>
      <w:r w:rsidRPr="0087654B">
        <w:rPr>
          <w:rFonts w:cs="Times New Roman"/>
          <w:szCs w:val="24"/>
          <w:lang w:val="ro-RO"/>
        </w:rPr>
        <w:t>realiza o dezvoltare și o mobilitate durabile în regiune. Mai specific, o abordare multidisciplinară a</w:t>
      </w:r>
      <w:r w:rsidR="007C0C8D" w:rsidRPr="0087654B">
        <w:rPr>
          <w:rFonts w:cs="Times New Roman"/>
          <w:szCs w:val="24"/>
          <w:lang w:val="ro-RO"/>
        </w:rPr>
        <w:t xml:space="preserve"> </w:t>
      </w:r>
      <w:r w:rsidRPr="0087654B">
        <w:rPr>
          <w:rFonts w:cs="Times New Roman"/>
          <w:szCs w:val="24"/>
          <w:lang w:val="ro-RO"/>
        </w:rPr>
        <w:t>proiectelor de infrastructură a căilor navigabile poate asigura conservarea și regenerarea</w:t>
      </w:r>
      <w:r w:rsidR="007C0C8D" w:rsidRPr="0087654B">
        <w:rPr>
          <w:rFonts w:cs="Times New Roman"/>
          <w:szCs w:val="24"/>
          <w:lang w:val="ro-RO"/>
        </w:rPr>
        <w:t xml:space="preserve"> </w:t>
      </w:r>
      <w:r w:rsidRPr="0087654B">
        <w:rPr>
          <w:rFonts w:cs="Times New Roman"/>
          <w:szCs w:val="24"/>
          <w:lang w:val="ro-RO"/>
        </w:rPr>
        <w:t xml:space="preserve">importantului ecosistem al Dunării. </w:t>
      </w:r>
      <w:r w:rsidR="00B91E0E" w:rsidRPr="0087654B">
        <w:rPr>
          <w:rFonts w:cs="Times New Roman"/>
          <w:szCs w:val="24"/>
          <w:lang w:val="ro-RO"/>
        </w:rPr>
        <w:t>[…]</w:t>
      </w:r>
    </w:p>
    <w:p w:rsidR="007C0C8D" w:rsidRPr="0087654B" w:rsidRDefault="007C0C8D"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Interconectate cu ajutorul unor terminale intermodale eficiente, fluviul Dunărea, coridoarele de transport de marfă și liniile de cale ferată de legătură pot atenua congestionarea traficului rutier și contribui la un sistem de transport eficient și la o distribuție pe moduri mai viabilă din punctul de vedere al mediului.</w:t>
      </w:r>
    </w:p>
    <w:p w:rsidR="007C0C8D" w:rsidRPr="0087654B" w:rsidRDefault="009E1BF0"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w:t>
      </w:r>
    </w:p>
    <w:p w:rsidR="00330F71" w:rsidRPr="0087654B" w:rsidRDefault="007C0C8D"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În cazul drumurilor și al căilor ferate, infrastructurile sunt adesea ineficiente sau pur și simplu inexistente, în special în ceea ce privește conexiunile transfrontaliere (cărora autoritățile naționale nu le acordă prioritate). Investițiile în legăturile transfrontaliere sunt insuficiente, în parte din cauza faptului că frontierele de stat din bazinul Dunării s-au modificat considerabil în ultimii ani, afectând conexiunile (eliminarea unor drumuri, demolarea unor poduri și demontarea unor căi ferate). În consecință, locuri cu un mare potențial de cooperare reciprocă în UE extinsă încă nu beneficiază de legăturile necesare, iar restricțiile de viteză din cauza infrastructurii depășite sunt larg răspândite.</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Nodurile multimodale trebuie să joace un rol mai important, nu numai din punctul de vedere al accesibilității, ci și ca locuri optimale de concentrare a afacerilor și industriei. Coridoarele de transport de marfă menționate mai sus cuprind, de asemenea, terminale intermodale, asigurând interfețe trimodale eficiente între căile navigabile interioare, căile ferate și drumuri ca noduri logistice în regiunea Dunării.</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 xml:space="preserve">Mobilitatea și accesibilitatea sunt, de asemenea, legate de alte domenii de politici, precum mediul și dezvoltarea socioeconomică. O abordare integrată implică o evaluare mai realistă a beneficiilor generale, pentru a include beneficiile pentru toate țările și sectoarele vizate. </w:t>
      </w:r>
      <w:r w:rsidRPr="0087654B">
        <w:rPr>
          <w:rFonts w:cs="Times New Roman"/>
          <w:szCs w:val="24"/>
          <w:lang w:val="ro-RO"/>
        </w:rPr>
        <w:lastRenderedPageBreak/>
        <w:t>Progresele tehnologice recente (de exemplu: Tehnologia Informației și Comunicațiilor) permit, de asemenea, reexaminarea necesităților generale de mobilitate.</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Acțiuni</w:t>
      </w:r>
    </w:p>
    <w:p w:rsidR="00B91E0E" w:rsidRPr="0087654B" w:rsidRDefault="00B91E0E" w:rsidP="0087654B">
      <w:pPr>
        <w:autoSpaceDE w:val="0"/>
        <w:autoSpaceDN w:val="0"/>
        <w:adjustRightInd w:val="0"/>
        <w:spacing w:after="0" w:line="240" w:lineRule="auto"/>
        <w:jc w:val="both"/>
        <w:rPr>
          <w:rFonts w:cs="Times New Roman"/>
          <w:b/>
          <w:bCs/>
          <w:szCs w:val="24"/>
          <w:lang w:val="ro-RO"/>
        </w:rPr>
      </w:pPr>
    </w:p>
    <w:p w:rsidR="00B91E0E" w:rsidRPr="0087654B" w:rsidRDefault="00B91E0E"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Transportul feroviar, rutier și aerian</w:t>
      </w:r>
    </w:p>
    <w:p w:rsidR="00B91E0E" w:rsidRPr="0087654B" w:rsidRDefault="00B91E0E" w:rsidP="0087654B">
      <w:pPr>
        <w:autoSpaceDE w:val="0"/>
        <w:autoSpaceDN w:val="0"/>
        <w:adjustRightInd w:val="0"/>
        <w:spacing w:after="0" w:line="240" w:lineRule="auto"/>
        <w:jc w:val="both"/>
        <w:rPr>
          <w:rFonts w:cs="Times New Roman"/>
          <w:b/>
          <w:bCs/>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În timp ce transportul pe căile navigabile interioare oferă un important potențial nefolosit în</w:t>
      </w:r>
      <w:r w:rsidR="00CD7D35">
        <w:rPr>
          <w:rFonts w:cs="Times New Roman"/>
          <w:szCs w:val="24"/>
          <w:lang w:val="ro-RO"/>
        </w:rPr>
        <w:t xml:space="preserve"> </w:t>
      </w:r>
      <w:r w:rsidRPr="0087654B">
        <w:rPr>
          <w:rFonts w:cs="Times New Roman"/>
          <w:szCs w:val="24"/>
          <w:lang w:val="ro-RO"/>
        </w:rPr>
        <w:t>regiunea Dunării, este, de asemenea, necesar să se acorde atenție și altor modalități de transport. O infrastructură rutieră modernă și bine conectată este esențială, dar acest lucru trebuie să fie</w:t>
      </w:r>
      <w:r w:rsidR="00D36C47" w:rsidRPr="0087654B">
        <w:rPr>
          <w:rFonts w:cs="Times New Roman"/>
          <w:szCs w:val="24"/>
          <w:lang w:val="ro-RO"/>
        </w:rPr>
        <w:t xml:space="preserve"> </w:t>
      </w:r>
      <w:r w:rsidRPr="0087654B">
        <w:rPr>
          <w:rFonts w:cs="Times New Roman"/>
          <w:szCs w:val="24"/>
          <w:lang w:val="ro-RO"/>
        </w:rPr>
        <w:t>completat de transportul feroviar pentru a evita congestionarea și pentru a asigura un sistem de</w:t>
      </w:r>
      <w:r w:rsidR="00D36C47" w:rsidRPr="0087654B">
        <w:rPr>
          <w:rFonts w:cs="Times New Roman"/>
          <w:szCs w:val="24"/>
          <w:lang w:val="ro-RO"/>
        </w:rPr>
        <w:t xml:space="preserve"> </w:t>
      </w:r>
      <w:r w:rsidRPr="0087654B">
        <w:rPr>
          <w:rFonts w:cs="Times New Roman"/>
          <w:szCs w:val="24"/>
          <w:lang w:val="ro-RO"/>
        </w:rPr>
        <w:t>transport eficient și durabil din punctul de vedere al mediului, în timp ce transportul aerian este, de</w:t>
      </w:r>
      <w:r w:rsidR="00D36C47" w:rsidRPr="0087654B">
        <w:rPr>
          <w:rFonts w:cs="Times New Roman"/>
          <w:szCs w:val="24"/>
          <w:lang w:val="ro-RO"/>
        </w:rPr>
        <w:t xml:space="preserve"> </w:t>
      </w:r>
      <w:r w:rsidRPr="0087654B">
        <w:rPr>
          <w:rFonts w:cs="Times New Roman"/>
          <w:szCs w:val="24"/>
          <w:lang w:val="ro-RO"/>
        </w:rPr>
        <w:t>asemenea, crucial pentru ca regiunea să-și poată juca pe deplin rolul său într-o lume globalizată.</w:t>
      </w: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Acțiunile și proiectele propuse iau în considerare și necesitățile de mobilitate în general.</w:t>
      </w:r>
    </w:p>
    <w:p w:rsidR="00D36C47" w:rsidRPr="0087654B" w:rsidRDefault="00D36C47" w:rsidP="0087654B">
      <w:pPr>
        <w:autoSpaceDE w:val="0"/>
        <w:autoSpaceDN w:val="0"/>
        <w:adjustRightInd w:val="0"/>
        <w:spacing w:after="0" w:line="240" w:lineRule="auto"/>
        <w:jc w:val="both"/>
        <w:rPr>
          <w:rFonts w:cs="Times New Roman"/>
          <w:szCs w:val="24"/>
          <w:lang w:val="ro-RO"/>
        </w:rPr>
      </w:pPr>
    </w:p>
    <w:p w:rsidR="00CC3340" w:rsidRPr="0087654B" w:rsidRDefault="00CC3340" w:rsidP="0087654B">
      <w:pPr>
        <w:pStyle w:val="ListParagraph"/>
        <w:numPr>
          <w:ilvl w:val="0"/>
          <w:numId w:val="1"/>
        </w:numPr>
        <w:autoSpaceDE w:val="0"/>
        <w:autoSpaceDN w:val="0"/>
        <w:adjustRightInd w:val="0"/>
        <w:spacing w:after="0" w:line="240" w:lineRule="auto"/>
        <w:ind w:left="284" w:hanging="284"/>
        <w:jc w:val="both"/>
        <w:rPr>
          <w:rFonts w:cs="Times New Roman"/>
          <w:szCs w:val="24"/>
          <w:lang w:val="ro-RO"/>
        </w:rPr>
      </w:pPr>
      <w:r w:rsidRPr="006B6B22">
        <w:rPr>
          <w:rFonts w:cs="Times New Roman"/>
          <w:b/>
          <w:bCs/>
          <w:i/>
          <w:iCs/>
          <w:color w:val="0070C0"/>
          <w:szCs w:val="24"/>
          <w:lang w:val="ro-RO"/>
        </w:rPr>
        <w:t>Acțiune – „Îmbunătățirea infrastructurii transfrontaliere regionale/locale și a accesului la</w:t>
      </w:r>
      <w:r w:rsidR="00EE14A1" w:rsidRPr="006B6B22">
        <w:rPr>
          <w:rFonts w:cs="Times New Roman"/>
          <w:b/>
          <w:bCs/>
          <w:i/>
          <w:iCs/>
          <w:color w:val="0070C0"/>
          <w:szCs w:val="24"/>
          <w:lang w:val="ro-RO"/>
        </w:rPr>
        <w:t xml:space="preserve"> </w:t>
      </w:r>
      <w:r w:rsidRPr="006B6B22">
        <w:rPr>
          <w:rFonts w:cs="Times New Roman"/>
          <w:b/>
          <w:bCs/>
          <w:i/>
          <w:iCs/>
          <w:color w:val="0070C0"/>
          <w:szCs w:val="24"/>
          <w:lang w:val="ro-RO"/>
        </w:rPr>
        <w:t>zonele rurale</w:t>
      </w:r>
      <w:r w:rsidRPr="0087654B">
        <w:rPr>
          <w:rFonts w:cs="Times New Roman"/>
          <w:b/>
          <w:bCs/>
          <w:i/>
          <w:iCs/>
          <w:szCs w:val="24"/>
          <w:lang w:val="ro-RO"/>
        </w:rPr>
        <w:t xml:space="preserve">”. </w:t>
      </w:r>
      <w:r w:rsidRPr="0087654B">
        <w:rPr>
          <w:rFonts w:cs="Times New Roman"/>
          <w:szCs w:val="24"/>
          <w:lang w:val="ro-RO"/>
        </w:rPr>
        <w:t>Legăturile de transport transfrontalier regional și local ar trebui consolidate</w:t>
      </w:r>
      <w:r w:rsidR="00EE14A1" w:rsidRPr="0087654B">
        <w:rPr>
          <w:rFonts w:cs="Times New Roman"/>
          <w:szCs w:val="24"/>
          <w:lang w:val="ro-RO"/>
        </w:rPr>
        <w:t xml:space="preserve"> </w:t>
      </w:r>
      <w:r w:rsidRPr="0087654B">
        <w:rPr>
          <w:rFonts w:cs="Times New Roman"/>
          <w:szCs w:val="24"/>
          <w:lang w:val="ro-RO"/>
        </w:rPr>
        <w:t>prin infrastructuri de transport transfrontalier (mici poduri, puncte de traversare, legături de</w:t>
      </w:r>
      <w:r w:rsidR="00EE14A1" w:rsidRPr="0087654B">
        <w:rPr>
          <w:rFonts w:cs="Times New Roman"/>
          <w:szCs w:val="24"/>
          <w:lang w:val="ro-RO"/>
        </w:rPr>
        <w:t xml:space="preserve"> </w:t>
      </w:r>
      <w:r w:rsidRPr="0087654B">
        <w:rPr>
          <w:rFonts w:cs="Times New Roman"/>
          <w:szCs w:val="24"/>
          <w:lang w:val="ro-RO"/>
        </w:rPr>
        <w:t>transport public). O altă realitate relevantă este că, în regiunea Dunării, procentul din populație</w:t>
      </w:r>
      <w:r w:rsidR="00EE14A1" w:rsidRPr="0087654B">
        <w:rPr>
          <w:rFonts w:cs="Times New Roman"/>
          <w:szCs w:val="24"/>
          <w:lang w:val="ro-RO"/>
        </w:rPr>
        <w:t xml:space="preserve"> </w:t>
      </w:r>
      <w:r w:rsidRPr="0087654B">
        <w:rPr>
          <w:rFonts w:cs="Times New Roman"/>
          <w:szCs w:val="24"/>
          <w:lang w:val="ro-RO"/>
        </w:rPr>
        <w:t>care trăiește în zone rurale este mult mai ridicat decât în restul Europei, ceea ce face ca</w:t>
      </w:r>
      <w:r w:rsidR="00EE14A1" w:rsidRPr="0087654B">
        <w:rPr>
          <w:rFonts w:cs="Times New Roman"/>
          <w:szCs w:val="24"/>
          <w:lang w:val="ro-RO"/>
        </w:rPr>
        <w:t xml:space="preserve"> </w:t>
      </w:r>
      <w:r w:rsidRPr="0087654B">
        <w:rPr>
          <w:rFonts w:cs="Times New Roman"/>
          <w:szCs w:val="24"/>
          <w:lang w:val="ro-RO"/>
        </w:rPr>
        <w:t>necesitatea accesului la aceste zone să aibă o importanță primară.</w:t>
      </w:r>
    </w:p>
    <w:p w:rsidR="00CC3340" w:rsidRPr="0087654B" w:rsidRDefault="00CC3340" w:rsidP="0087654B">
      <w:pPr>
        <w:pStyle w:val="ListParagraph"/>
        <w:numPr>
          <w:ilvl w:val="0"/>
          <w:numId w:val="2"/>
        </w:numPr>
        <w:autoSpaceDE w:val="0"/>
        <w:autoSpaceDN w:val="0"/>
        <w:adjustRightInd w:val="0"/>
        <w:spacing w:after="0" w:line="240" w:lineRule="auto"/>
        <w:jc w:val="both"/>
        <w:rPr>
          <w:rFonts w:cs="Times New Roman"/>
          <w:i/>
          <w:iCs/>
          <w:szCs w:val="24"/>
          <w:lang w:val="ro-RO"/>
        </w:rPr>
      </w:pPr>
      <w:r w:rsidRPr="0087654B">
        <w:rPr>
          <w:rFonts w:cs="Times New Roman"/>
          <w:i/>
          <w:iCs/>
          <w:szCs w:val="24"/>
          <w:lang w:val="ro-RO"/>
        </w:rPr>
        <w:t xml:space="preserve">Exemplu de proiect – </w:t>
      </w:r>
      <w:r w:rsidRPr="0087654B">
        <w:rPr>
          <w:rFonts w:cs="Times New Roman"/>
          <w:b/>
          <w:bCs/>
          <w:i/>
          <w:iCs/>
          <w:szCs w:val="24"/>
          <w:lang w:val="ro-RO"/>
        </w:rPr>
        <w:t>„Extinderea liniilor de transport public”</w:t>
      </w:r>
      <w:r w:rsidRPr="0087654B">
        <w:rPr>
          <w:rFonts w:cs="Times New Roman"/>
          <w:i/>
          <w:iCs/>
          <w:szCs w:val="24"/>
          <w:lang w:val="ro-RO"/>
        </w:rPr>
        <w:t>. Este vorba de un program</w:t>
      </w:r>
      <w:r w:rsidR="00EE14A1" w:rsidRPr="0087654B">
        <w:rPr>
          <w:rFonts w:cs="Times New Roman"/>
          <w:i/>
          <w:iCs/>
          <w:szCs w:val="24"/>
          <w:lang w:val="ro-RO"/>
        </w:rPr>
        <w:t xml:space="preserve"> </w:t>
      </w:r>
      <w:r w:rsidRPr="0087654B">
        <w:rPr>
          <w:rFonts w:cs="Times New Roman"/>
          <w:i/>
          <w:iCs/>
          <w:szCs w:val="24"/>
          <w:lang w:val="ro-RO"/>
        </w:rPr>
        <w:t>pentru încurajarea întreprinderilor de transport în comun (autobuze și căi ferate) din țările</w:t>
      </w:r>
      <w:r w:rsidR="00EE14A1" w:rsidRPr="0087654B">
        <w:rPr>
          <w:rFonts w:cs="Times New Roman"/>
          <w:i/>
          <w:iCs/>
          <w:szCs w:val="24"/>
          <w:lang w:val="ro-RO"/>
        </w:rPr>
        <w:t xml:space="preserve"> </w:t>
      </w:r>
      <w:r w:rsidRPr="0087654B">
        <w:rPr>
          <w:rFonts w:cs="Times New Roman"/>
          <w:i/>
          <w:iCs/>
          <w:szCs w:val="24"/>
          <w:lang w:val="ro-RO"/>
        </w:rPr>
        <w:t>situate în valea Dunării să-și extindă liniile existente, percepând un tarif local, pentru a</w:t>
      </w:r>
      <w:r w:rsidR="00EE14A1" w:rsidRPr="0087654B">
        <w:rPr>
          <w:rFonts w:cs="Times New Roman"/>
          <w:i/>
          <w:iCs/>
          <w:szCs w:val="24"/>
          <w:lang w:val="ro-RO"/>
        </w:rPr>
        <w:t xml:space="preserve"> </w:t>
      </w:r>
      <w:r w:rsidRPr="0087654B">
        <w:rPr>
          <w:rFonts w:cs="Times New Roman"/>
          <w:i/>
          <w:iCs/>
          <w:szCs w:val="24"/>
          <w:lang w:val="ro-RO"/>
        </w:rPr>
        <w:t>conecta așezări din ambele părți ale frontierei.</w:t>
      </w:r>
    </w:p>
    <w:p w:rsidR="00EE14A1" w:rsidRPr="0087654B" w:rsidRDefault="00EE14A1" w:rsidP="0087654B">
      <w:pPr>
        <w:autoSpaceDE w:val="0"/>
        <w:autoSpaceDN w:val="0"/>
        <w:adjustRightInd w:val="0"/>
        <w:spacing w:after="0" w:line="240" w:lineRule="auto"/>
        <w:jc w:val="both"/>
        <w:rPr>
          <w:rFonts w:cs="Times New Roman"/>
          <w:i/>
          <w:iCs/>
          <w:szCs w:val="24"/>
          <w:lang w:val="ro-RO"/>
        </w:rPr>
      </w:pPr>
    </w:p>
    <w:p w:rsidR="00EE14A1" w:rsidRPr="00F4797A" w:rsidRDefault="00EE14A1" w:rsidP="0087654B">
      <w:pPr>
        <w:pStyle w:val="ListParagraph"/>
        <w:numPr>
          <w:ilvl w:val="0"/>
          <w:numId w:val="1"/>
        </w:numPr>
        <w:autoSpaceDE w:val="0"/>
        <w:autoSpaceDN w:val="0"/>
        <w:adjustRightInd w:val="0"/>
        <w:spacing w:after="0" w:line="240" w:lineRule="auto"/>
        <w:ind w:left="284" w:hanging="284"/>
        <w:jc w:val="both"/>
        <w:rPr>
          <w:rFonts w:cs="Times New Roman"/>
          <w:szCs w:val="24"/>
          <w:lang w:val="ro-RO"/>
        </w:rPr>
      </w:pPr>
      <w:r w:rsidRPr="006949FD">
        <w:rPr>
          <w:rFonts w:cs="Times New Roman"/>
          <w:b/>
          <w:bCs/>
          <w:i/>
          <w:iCs/>
          <w:color w:val="0070C0"/>
          <w:szCs w:val="24"/>
          <w:lang w:val="ro-RO"/>
        </w:rPr>
        <w:t xml:space="preserve">Acțiune – „Dezvoltarea planificării nodurilor pentru multimodalitate”. </w:t>
      </w:r>
      <w:r w:rsidRPr="00F4797A">
        <w:rPr>
          <w:rFonts w:cs="Times New Roman"/>
          <w:szCs w:val="24"/>
          <w:lang w:val="ro-RO"/>
        </w:rPr>
        <w:t>Suprapunerea diferitelor mijloace de transport de mărfuri și persoane duce în multe noduri la congestie și la diminuarea productivității. De asemenea, infrastructura pentru terminale lipsește sau este insuficient dezvoltată pentru combinarea diferitelor modalități. În acest context, transportul aerian poate juca un rol-cheie pentru a permite accesul în regiunile îndepărtate. Începând cu coridorul VII, axa Dunării, separând modalitățile de transport prin eliminarea blocajelor de trafic pe rute secundare poate determina creșterea capacității în mai multe cazuri. În același timp, s-ar îmbunătăți condițiile pentru dezvoltarea locală și pentru reorientarea volumelor de transport către modalități de transport mai eficiente din punct de vedere energetic și mai ecologice, precum căile ferate și căile navigabile. Ar trebui instituite rețele între părțile interesate relevante, în scopul de a îmbunătăți calitatea sistemului de transport și a lanțurilor logistice între noduri și în cadrul nodurilor – cu accent pe mijloacele de transport durabile, cum ar fi transportul feroviar și căile navigabile.</w:t>
      </w:r>
    </w:p>
    <w:p w:rsidR="00EE14A1" w:rsidRPr="00F4797A" w:rsidRDefault="00EE14A1" w:rsidP="0087654B">
      <w:pPr>
        <w:pStyle w:val="ListParagraph"/>
        <w:numPr>
          <w:ilvl w:val="0"/>
          <w:numId w:val="2"/>
        </w:numPr>
        <w:autoSpaceDE w:val="0"/>
        <w:autoSpaceDN w:val="0"/>
        <w:adjustRightInd w:val="0"/>
        <w:spacing w:after="0" w:line="240" w:lineRule="auto"/>
        <w:jc w:val="both"/>
        <w:rPr>
          <w:rFonts w:cs="Times New Roman"/>
          <w:szCs w:val="24"/>
          <w:lang w:val="ro-RO"/>
        </w:rPr>
      </w:pPr>
      <w:r w:rsidRPr="00F4797A">
        <w:rPr>
          <w:rFonts w:cs="Times New Roman"/>
          <w:i/>
          <w:iCs/>
          <w:szCs w:val="24"/>
          <w:lang w:val="ro-RO"/>
        </w:rPr>
        <w:t xml:space="preserve">Exemplu de proiect – </w:t>
      </w:r>
      <w:r w:rsidRPr="00F4797A">
        <w:rPr>
          <w:rFonts w:cs="Times New Roman"/>
          <w:b/>
          <w:bCs/>
          <w:i/>
          <w:iCs/>
          <w:szCs w:val="24"/>
          <w:lang w:val="ro-RO"/>
        </w:rPr>
        <w:t>„Punerea în aplicare</w:t>
      </w:r>
      <w:r w:rsidR="0087654B" w:rsidRPr="00F4797A">
        <w:rPr>
          <w:rFonts w:cs="Times New Roman"/>
          <w:b/>
          <w:bCs/>
          <w:i/>
          <w:iCs/>
          <w:szCs w:val="24"/>
          <w:lang w:val="ro-RO"/>
        </w:rPr>
        <w:t xml:space="preserve"> a</w:t>
      </w:r>
      <w:r w:rsidRPr="00F4797A">
        <w:rPr>
          <w:rFonts w:cs="Times New Roman"/>
          <w:b/>
          <w:bCs/>
          <w:i/>
          <w:iCs/>
          <w:szCs w:val="24"/>
          <w:lang w:val="ro-RO"/>
        </w:rPr>
        <w:t xml:space="preserve"> proiectului privind axa Sud Nord (SoNorA)”</w:t>
      </w:r>
      <w:r w:rsidRPr="00F4797A">
        <w:rPr>
          <w:rFonts w:cs="Times New Roman"/>
          <w:i/>
          <w:iCs/>
          <w:szCs w:val="24"/>
          <w:lang w:val="ro-RO"/>
        </w:rPr>
        <w:t>:Obiectivul acestui proiect este de a dezvolta accesibilitatea între Marea Adriatică și Marea Baltică, transpunând în realitate rețeaua prin sprijinul acordat pentru finalizarea infrastructurii de transport, prin activarea și îmbunătățirea serviciilor de logistică</w:t>
      </w:r>
      <w:r w:rsidR="008A2287" w:rsidRPr="00F4797A">
        <w:rPr>
          <w:rFonts w:cs="Times New Roman"/>
          <w:i/>
          <w:iCs/>
          <w:szCs w:val="24"/>
          <w:lang w:val="ro-RO"/>
        </w:rPr>
        <w:t xml:space="preserve"> </w:t>
      </w:r>
      <w:r w:rsidRPr="00F4797A">
        <w:rPr>
          <w:rFonts w:cs="Times New Roman"/>
          <w:i/>
          <w:iCs/>
          <w:szCs w:val="24"/>
          <w:lang w:val="ro-RO"/>
        </w:rPr>
        <w:t>multimodală pentru transporturile de mărfuri, prin dezvoltarea de planuri de acțiune</w:t>
      </w:r>
      <w:r w:rsidR="008A2287" w:rsidRPr="00F4797A">
        <w:rPr>
          <w:rFonts w:cs="Times New Roman"/>
          <w:i/>
          <w:iCs/>
          <w:szCs w:val="24"/>
          <w:lang w:val="ro-RO"/>
        </w:rPr>
        <w:t xml:space="preserve"> </w:t>
      </w:r>
      <w:r w:rsidRPr="00F4797A">
        <w:rPr>
          <w:rFonts w:cs="Times New Roman"/>
          <w:i/>
          <w:iCs/>
          <w:szCs w:val="24"/>
          <w:lang w:val="ro-RO"/>
        </w:rPr>
        <w:t>transnaționale pentru viitoarele realizări și prin sprijinirea unor noi oportunități de</w:t>
      </w:r>
      <w:r w:rsidR="008A2287" w:rsidRPr="00F4797A">
        <w:rPr>
          <w:rFonts w:cs="Times New Roman"/>
          <w:i/>
          <w:iCs/>
          <w:szCs w:val="24"/>
          <w:lang w:val="ro-RO"/>
        </w:rPr>
        <w:t xml:space="preserve"> </w:t>
      </w:r>
      <w:r w:rsidRPr="00F4797A">
        <w:rPr>
          <w:rFonts w:cs="Times New Roman"/>
          <w:i/>
          <w:iCs/>
          <w:szCs w:val="24"/>
          <w:lang w:val="ro-RO"/>
        </w:rPr>
        <w:t>dezvoltare regională care rezultă din îmbunătățirea rețelei de transport.</w:t>
      </w:r>
    </w:p>
    <w:sectPr w:rsidR="00EE14A1" w:rsidRPr="00F4797A" w:rsidSect="00E86EC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271" w:rsidRDefault="003E7271" w:rsidP="00D36C47">
      <w:pPr>
        <w:spacing w:after="0" w:line="240" w:lineRule="auto"/>
      </w:pPr>
      <w:r>
        <w:separator/>
      </w:r>
    </w:p>
  </w:endnote>
  <w:endnote w:type="continuationSeparator" w:id="0">
    <w:p w:rsidR="003E7271" w:rsidRDefault="003E7271" w:rsidP="00D3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271" w:rsidRDefault="003E7271" w:rsidP="00D36C47">
      <w:pPr>
        <w:spacing w:after="0" w:line="240" w:lineRule="auto"/>
      </w:pPr>
      <w:r>
        <w:separator/>
      </w:r>
    </w:p>
  </w:footnote>
  <w:footnote w:type="continuationSeparator" w:id="0">
    <w:p w:rsidR="003E7271" w:rsidRDefault="003E7271" w:rsidP="00D36C47">
      <w:pPr>
        <w:spacing w:after="0" w:line="240" w:lineRule="auto"/>
      </w:pPr>
      <w:r>
        <w:continuationSeparator/>
      </w:r>
    </w:p>
  </w:footnote>
  <w:footnote w:id="1">
    <w:p w:rsidR="00373EE2" w:rsidRPr="00CD7D35" w:rsidRDefault="00373EE2" w:rsidP="00373EE2">
      <w:pPr>
        <w:autoSpaceDE w:val="0"/>
        <w:autoSpaceDN w:val="0"/>
        <w:adjustRightInd w:val="0"/>
        <w:spacing w:after="0" w:line="240" w:lineRule="auto"/>
        <w:rPr>
          <w:lang w:val="es-ES"/>
        </w:rPr>
      </w:pPr>
      <w:r>
        <w:rPr>
          <w:rStyle w:val="FootnoteReference"/>
        </w:rPr>
        <w:footnoteRef/>
      </w:r>
      <w:r w:rsidRPr="00373EE2">
        <w:rPr>
          <w:lang w:val="it-IT"/>
        </w:rPr>
        <w:t xml:space="preserve"> </w:t>
      </w:r>
      <w:r w:rsidRPr="008E4E6B">
        <w:rPr>
          <w:rFonts w:cs="Times New Roman"/>
          <w:sz w:val="20"/>
          <w:szCs w:val="20"/>
          <w:lang w:val="it-IT"/>
        </w:rPr>
        <w:t xml:space="preserve">De la Kelheim, în Germania, la Sulina, în delta română a fluviului, lungimea navigabilă a Dunării reprezintă 2414 </w:t>
      </w:r>
      <w:r w:rsidRPr="008E4E6B">
        <w:rPr>
          <w:rFonts w:cs="Times New Roman"/>
          <w:sz w:val="20"/>
          <w:szCs w:val="20"/>
          <w:lang w:val="es-ES"/>
        </w:rPr>
        <w:t>km, servind peste 40 de porturi de importanță internațională. Volumul anual al transporturilor pentru întregul curs al Dunării se ridică la aproximativ 50 de milioane de tone, echivalentul a 2,5 milioane de camioane sau 62 500 de trenuri unitare. Cu 10 țări riverane și 1 025 km de frontiere comune, Dunărea este, de asemenea, cel mai internațional fluviu din lume. Împreună cu rutele terestre care traversează regiunea, Dunărea reprezintă o legătură vitală între est și vest, precum și o răscruce pentru multe rute nord-sud.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B058A"/>
    <w:multiLevelType w:val="hybridMultilevel"/>
    <w:tmpl w:val="F9FCE6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97404"/>
    <w:multiLevelType w:val="hybridMultilevel"/>
    <w:tmpl w:val="08F02EF8"/>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9C205A"/>
    <w:multiLevelType w:val="hybridMultilevel"/>
    <w:tmpl w:val="5C8AA0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35F8A"/>
    <w:multiLevelType w:val="hybridMultilevel"/>
    <w:tmpl w:val="FEC43A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534ED6"/>
    <w:multiLevelType w:val="hybridMultilevel"/>
    <w:tmpl w:val="6338DF36"/>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B92B0E"/>
    <w:multiLevelType w:val="hybridMultilevel"/>
    <w:tmpl w:val="C7FC83E6"/>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FB5ECC"/>
    <w:multiLevelType w:val="hybridMultilevel"/>
    <w:tmpl w:val="FDCE77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D2D"/>
    <w:rsid w:val="00090CA8"/>
    <w:rsid w:val="000F7478"/>
    <w:rsid w:val="00146A13"/>
    <w:rsid w:val="00292AEE"/>
    <w:rsid w:val="00324D2D"/>
    <w:rsid w:val="00330F71"/>
    <w:rsid w:val="00373EE2"/>
    <w:rsid w:val="003E7271"/>
    <w:rsid w:val="00446383"/>
    <w:rsid w:val="004E53C1"/>
    <w:rsid w:val="006215A7"/>
    <w:rsid w:val="0067274F"/>
    <w:rsid w:val="006949FD"/>
    <w:rsid w:val="006B6B22"/>
    <w:rsid w:val="007C0C8D"/>
    <w:rsid w:val="007E0620"/>
    <w:rsid w:val="00850D76"/>
    <w:rsid w:val="00860C69"/>
    <w:rsid w:val="0087654B"/>
    <w:rsid w:val="008A2287"/>
    <w:rsid w:val="008E4E6B"/>
    <w:rsid w:val="009E1BF0"/>
    <w:rsid w:val="00A31393"/>
    <w:rsid w:val="00A319A9"/>
    <w:rsid w:val="00A331CB"/>
    <w:rsid w:val="00A83330"/>
    <w:rsid w:val="00B81006"/>
    <w:rsid w:val="00B91E0E"/>
    <w:rsid w:val="00C81623"/>
    <w:rsid w:val="00CC3340"/>
    <w:rsid w:val="00CD7D35"/>
    <w:rsid w:val="00D36C47"/>
    <w:rsid w:val="00D97413"/>
    <w:rsid w:val="00E86EC2"/>
    <w:rsid w:val="00E9614F"/>
    <w:rsid w:val="00EE14A1"/>
    <w:rsid w:val="00F47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F1A6A-A2E7-497B-8F8D-E9327AB2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36C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6C47"/>
    <w:rPr>
      <w:sz w:val="20"/>
      <w:szCs w:val="20"/>
    </w:rPr>
  </w:style>
  <w:style w:type="character" w:styleId="FootnoteReference">
    <w:name w:val="footnote reference"/>
    <w:basedOn w:val="DefaultParagraphFont"/>
    <w:uiPriority w:val="99"/>
    <w:semiHidden/>
    <w:unhideWhenUsed/>
    <w:rsid w:val="00D36C47"/>
    <w:rPr>
      <w:vertAlign w:val="superscript"/>
    </w:rPr>
  </w:style>
  <w:style w:type="paragraph" w:styleId="ListParagraph">
    <w:name w:val="List Paragraph"/>
    <w:basedOn w:val="Normal"/>
    <w:uiPriority w:val="34"/>
    <w:qFormat/>
    <w:rsid w:val="0087654B"/>
    <w:pPr>
      <w:ind w:left="720"/>
      <w:contextualSpacing/>
    </w:pPr>
  </w:style>
  <w:style w:type="paragraph" w:styleId="BalloonText">
    <w:name w:val="Balloon Text"/>
    <w:basedOn w:val="Normal"/>
    <w:link w:val="BalloonTextChar"/>
    <w:uiPriority w:val="99"/>
    <w:semiHidden/>
    <w:unhideWhenUsed/>
    <w:rsid w:val="00292A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90445-1C8D-4B3B-8FB6-C0A5A99F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1949</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Zamfirescu</dc:creator>
  <cp:keywords/>
  <dc:description/>
  <cp:lastModifiedBy>Adina STEFANESCU</cp:lastModifiedBy>
  <cp:revision>2</cp:revision>
  <cp:lastPrinted>2017-12-05T11:02:00Z</cp:lastPrinted>
  <dcterms:created xsi:type="dcterms:W3CDTF">2017-12-05T11:02:00Z</dcterms:created>
  <dcterms:modified xsi:type="dcterms:W3CDTF">2017-12-05T11:02:00Z</dcterms:modified>
</cp:coreProperties>
</file>