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2355" w:rsidRDefault="00AC2355" w:rsidP="00AC2355">
      <w:pPr>
        <w:pStyle w:val="BodyText"/>
        <w:jc w:val="right"/>
        <w:rPr>
          <w:rFonts w:asciiTheme="minorHAnsi" w:eastAsiaTheme="minorHAnsi" w:hAnsiTheme="minorHAnsi"/>
          <w:bCs w:val="0"/>
          <w:sz w:val="22"/>
          <w:szCs w:val="22"/>
        </w:rPr>
      </w:pPr>
      <w:bookmarkStart w:id="0" w:name="_GoBack"/>
      <w:bookmarkEnd w:id="0"/>
      <w:r>
        <w:rPr>
          <w:rFonts w:asciiTheme="minorHAnsi" w:eastAsiaTheme="minorHAnsi" w:hAnsiTheme="minorHAnsi"/>
          <w:bCs w:val="0"/>
          <w:sz w:val="22"/>
          <w:szCs w:val="22"/>
        </w:rPr>
        <w:t>Anexa 6.1.2 c</w:t>
      </w:r>
    </w:p>
    <w:p w:rsidR="00AC2355" w:rsidRDefault="00AC2355" w:rsidP="00C53DB5">
      <w:pPr>
        <w:pStyle w:val="BodyText"/>
        <w:rPr>
          <w:rFonts w:asciiTheme="minorHAnsi" w:eastAsiaTheme="minorHAnsi" w:hAnsiTheme="minorHAnsi"/>
          <w:bCs w:val="0"/>
          <w:sz w:val="22"/>
          <w:szCs w:val="22"/>
        </w:rPr>
      </w:pPr>
    </w:p>
    <w:p w:rsidR="004E56A5" w:rsidRPr="00E34897" w:rsidRDefault="007076C2" w:rsidP="00C53DB5">
      <w:pPr>
        <w:pStyle w:val="BodyText"/>
        <w:rPr>
          <w:rFonts w:asciiTheme="minorHAnsi" w:hAnsiTheme="minorHAnsi"/>
          <w:bCs w:val="0"/>
          <w:sz w:val="22"/>
          <w:szCs w:val="22"/>
        </w:rPr>
      </w:pPr>
      <w:r w:rsidRPr="00E34897">
        <w:rPr>
          <w:rFonts w:asciiTheme="minorHAnsi" w:eastAsiaTheme="minorHAnsi" w:hAnsiTheme="minorHAnsi"/>
          <w:bCs w:val="0"/>
          <w:sz w:val="22"/>
          <w:szCs w:val="22"/>
        </w:rPr>
        <w:t xml:space="preserve">GRILA  DE ANALIZĂ  A CONFORMITATII  </w:t>
      </w:r>
      <w:r w:rsidR="00C53DB5" w:rsidRPr="00E34897">
        <w:rPr>
          <w:rFonts w:asciiTheme="minorHAnsi" w:eastAsiaTheme="minorHAnsi" w:hAnsiTheme="minorHAnsi"/>
          <w:bCs w:val="0"/>
          <w:sz w:val="22"/>
          <w:szCs w:val="22"/>
        </w:rPr>
        <w:t>ȘI CALITĂȚII</w:t>
      </w:r>
      <w:r w:rsidR="00BD7F96" w:rsidRPr="00E34897">
        <w:rPr>
          <w:rFonts w:asciiTheme="minorHAnsi" w:eastAsiaTheme="minorHAnsi" w:hAnsiTheme="minorHAnsi"/>
          <w:bCs w:val="0"/>
          <w:sz w:val="22"/>
          <w:szCs w:val="22"/>
        </w:rPr>
        <w:t xml:space="preserve">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Pr="00E34897" w:rsidRDefault="00755560" w:rsidP="004E56A5">
      <w:pPr>
        <w:spacing w:before="120" w:after="120" w:line="240" w:lineRule="auto"/>
        <w:jc w:val="center"/>
        <w:rPr>
          <w:rFonts w:cs="Arial"/>
          <w:b/>
          <w:lang w:val="ro-RO"/>
        </w:rPr>
      </w:pPr>
      <w:r w:rsidRPr="00E34897">
        <w:rPr>
          <w:b/>
        </w:rPr>
        <w:t>(DUPĂ CAZ)</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795391" w:rsidP="00795391">
            <w:pPr>
              <w:spacing w:after="0" w:line="240" w:lineRule="auto"/>
              <w:jc w:val="both"/>
              <w:rPr>
                <w:rFonts w:cs="Arial"/>
              </w:rPr>
            </w:pPr>
            <w:r w:rsidRPr="00E34897">
              <w:rPr>
                <w:rFonts w:cs="Arial"/>
              </w:rPr>
              <w:t xml:space="preserve">Numele </w:t>
            </w:r>
            <w:r w:rsidR="00D81919" w:rsidRPr="00E34897">
              <w:rPr>
                <w:rFonts w:cs="Arial"/>
              </w:rPr>
              <w:t>P</w:t>
            </w:r>
            <w:r w:rsidRPr="00E34897">
              <w:rPr>
                <w:rFonts w:cs="Arial"/>
              </w:rPr>
              <w:t>roiectului:</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r w:rsidRPr="00E34897">
              <w:rPr>
                <w:rFonts w:cs="Arial"/>
              </w:rPr>
              <w:t>Codul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data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vMerge w:val="restart"/>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Partea scrisă conține lista cu semnături ale reprezentantului legal și a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MC)</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49124E" w:rsidRPr="00E34897" w:rsidTr="00EB2CB7">
        <w:trPr>
          <w:trHeight w:val="475"/>
        </w:trPr>
        <w:tc>
          <w:tcPr>
            <w:tcW w:w="710" w:type="dxa"/>
            <w:vMerge/>
          </w:tcPr>
          <w:p w:rsidR="0049124E" w:rsidRPr="00E34897" w:rsidRDefault="0049124E" w:rsidP="00042EEC">
            <w:pPr>
              <w:jc w:val="center"/>
              <w:rPr>
                <w:rFonts w:cs="Arial"/>
                <w:b/>
                <w:lang w:val="ro-RO"/>
              </w:rPr>
            </w:pPr>
          </w:p>
        </w:tc>
        <w:tc>
          <w:tcPr>
            <w:tcW w:w="5881" w:type="dxa"/>
          </w:tcPr>
          <w:p w:rsidR="0049124E" w:rsidRPr="00826D19" w:rsidRDefault="0049124E" w:rsidP="00867B7E">
            <w:pPr>
              <w:tabs>
                <w:tab w:val="left" w:pos="0"/>
              </w:tabs>
              <w:jc w:val="both"/>
              <w:rPr>
                <w:rFonts w:cs="Arial"/>
                <w:strike/>
              </w:rPr>
            </w:pP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A41A60">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lastRenderedPageBreak/>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jc w:val="both"/>
              <w:rPr>
                <w:rFonts w:cs="Arial"/>
                <w:lang w:val="ro-RO"/>
              </w:rPr>
            </w:pPr>
            <w:r w:rsidRPr="00C45B01">
              <w:rPr>
                <w:rFonts w:cs="Arial"/>
                <w:lang w:val="ro-RO"/>
              </w:rPr>
              <w:t xml:space="preserve"> 2.concluziile raportului de expertiză tehnică: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02A4E">
            <w:pPr>
              <w:rPr>
                <w:rFonts w:cs="Arial"/>
                <w:lang w:val="ro-RO"/>
              </w:rPr>
            </w:pPr>
            <w:r w:rsidRPr="00C45B01">
              <w:rPr>
                <w:rFonts w:cs="Arial"/>
                <w:lang w:val="ro-RO"/>
              </w:rPr>
              <w:t>1.descrierea lucrărilor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Există și se respectă structura Capitolului  referitor la datele 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lastRenderedPageBreak/>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HG.28 din 2008)</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t>* 1 Varianta zero ( variant</w:t>
            </w:r>
            <w:r w:rsidR="005A67E4">
              <w:rPr>
                <w:rFonts w:cs="Arial"/>
              </w:rPr>
              <w:t>a</w:t>
            </w:r>
            <w:r w:rsidRPr="00E04795">
              <w:rPr>
                <w:rFonts w:cs="Arial"/>
              </w:rPr>
              <w:t xml:space="preserve"> fără investiție), variant</w:t>
            </w:r>
            <w:r w:rsidR="005A67E4">
              <w:rPr>
                <w:rFonts w:cs="Arial"/>
              </w:rPr>
              <w:t>a</w:t>
            </w:r>
            <w:r w:rsidRPr="00E04795">
              <w:rPr>
                <w:rFonts w:cs="Arial"/>
              </w:rPr>
              <w:t xml:space="preserve"> maxima (variant</w:t>
            </w:r>
            <w:r w:rsidR="005A67E4">
              <w:rPr>
                <w:rFonts w:cs="Arial"/>
              </w:rPr>
              <w:t>a</w:t>
            </w:r>
            <w:r w:rsidRPr="00E04795">
              <w:rPr>
                <w:rFonts w:cs="Arial"/>
              </w:rPr>
              <w:t xml:space="preserve"> cu investiție maxima), variant</w:t>
            </w:r>
            <w:r w:rsidR="005A67E4">
              <w:rPr>
                <w:rFonts w:cs="Arial"/>
              </w:rPr>
              <w:t>a</w:t>
            </w:r>
            <w:r w:rsidRPr="00E04795">
              <w:rPr>
                <w:rFonts w:cs="Arial"/>
              </w:rPr>
              <w:t xml:space="preserve"> medie (variant</w:t>
            </w:r>
            <w:r w:rsidR="005A67E4">
              <w:rPr>
                <w:rFonts w:cs="Arial"/>
              </w:rPr>
              <w:t>a</w:t>
            </w:r>
            <w:r w:rsidRPr="00E04795">
              <w:rPr>
                <w:rFonts w:cs="Arial"/>
              </w:rPr>
              <w:t xml:space="preserve"> cu investiție medie); se va preciza variant</w:t>
            </w:r>
            <w:r w:rsidR="005A67E4">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lastRenderedPageBreak/>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5A67E4" w:rsidP="00E353BD">
            <w:pPr>
              <w:jc w:val="both"/>
              <w:rPr>
                <w:rFonts w:cs="Arial"/>
                <w:lang w:val="ro-RO"/>
              </w:rPr>
            </w:pPr>
            <w:r>
              <w:rPr>
                <w:rFonts w:cs="Arial"/>
                <w:lang w:val="ro-RO"/>
              </w:rPr>
              <w:t xml:space="preserve">1. </w:t>
            </w:r>
            <w:r w:rsidR="007462FD" w:rsidRPr="00E34897">
              <w:rPr>
                <w:rFonts w:cs="Arial"/>
                <w:lang w:val="ro-RO"/>
              </w:rPr>
              <w:t>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2.</w:t>
            </w:r>
            <w:r w:rsidR="00731AA2">
              <w:rPr>
                <w:rFonts w:cs="Arial"/>
                <w:lang w:val="ro-RO"/>
              </w:rPr>
              <w:t xml:space="preserve"> </w:t>
            </w:r>
            <w:r w:rsidRPr="0054077A">
              <w:rPr>
                <w:rFonts w:cs="Arial"/>
                <w:lang w:val="ro-RO"/>
              </w:rPr>
              <w:t xml:space="preserve">avizele de principiu </w:t>
            </w:r>
            <w:r w:rsidR="005A67E4" w:rsidRPr="00C5761B">
              <w:rPr>
                <w:rFonts w:cs="Arial"/>
                <w:lang w:val="ro-RO"/>
              </w:rPr>
              <w:t xml:space="preserve">obținute până la data depunerii cererii de finanțare </w:t>
            </w:r>
            <w:r w:rsidRPr="00C5761B">
              <w:rPr>
                <w:rFonts w:cs="Arial"/>
                <w:lang w:val="ro-RO"/>
              </w:rPr>
              <w:t>privind asigu</w:t>
            </w:r>
            <w:r w:rsidRPr="0054077A">
              <w:rPr>
                <w:rFonts w:cs="Arial"/>
                <w:lang w:val="ro-RO"/>
              </w:rPr>
              <w:t>rarea utilităţilor (energie termică şi electrică, gaz metan, apă - canal, telecomunicaţii etc.);</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3.acordul de mediu</w:t>
            </w:r>
            <w:r w:rsidR="00FE7C16">
              <w:rPr>
                <w:rFonts w:cs="Arial"/>
                <w:lang w:val="ro-RO"/>
              </w:rPr>
              <w:t>/actul administrativ al autorității competente</w:t>
            </w:r>
            <w:r w:rsidRPr="0054077A">
              <w:rPr>
                <w:rFonts w:cs="Arial"/>
                <w:lang w:val="ro-RO"/>
              </w:rPr>
              <w:t>;</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54077A" w:rsidRDefault="007462FD" w:rsidP="00E353BD">
            <w:pPr>
              <w:jc w:val="both"/>
              <w:rPr>
                <w:rFonts w:cs="Arial"/>
                <w:lang w:val="ro-RO"/>
              </w:rPr>
            </w:pPr>
            <w:r w:rsidRPr="0054077A">
              <w:rPr>
                <w:rFonts w:cs="Arial"/>
                <w:lang w:val="ro-RO"/>
              </w:rPr>
              <w:t>4.alte avize şi acorduri de principiu specifice tipului de intervenţie.</w:t>
            </w: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550" w:type="dxa"/>
            <w:shd w:val="clear" w:color="auto" w:fill="F2F2F2" w:themeFill="background1" w:themeFillShade="F2"/>
          </w:tcPr>
          <w:p w:rsidR="007462FD" w:rsidRPr="00F20098" w:rsidRDefault="007462FD" w:rsidP="00AF553F">
            <w:pPr>
              <w:jc w:val="both"/>
              <w:rPr>
                <w:rFonts w:cs="Arial"/>
                <w:strike/>
                <w:lang w:val="ro-RO"/>
              </w:rPr>
            </w:pPr>
          </w:p>
        </w:tc>
        <w:tc>
          <w:tcPr>
            <w:tcW w:w="962" w:type="dxa"/>
            <w:shd w:val="clear" w:color="auto" w:fill="F2F2F2" w:themeFill="background1" w:themeFillShade="F2"/>
          </w:tcPr>
          <w:p w:rsidR="007462FD" w:rsidRPr="00F20098" w:rsidRDefault="007462FD" w:rsidP="00AF553F">
            <w:pPr>
              <w:jc w:val="both"/>
              <w:rPr>
                <w:rFonts w:cs="Arial"/>
                <w:strike/>
                <w:lang w:val="ro-RO"/>
              </w:rPr>
            </w:pPr>
          </w:p>
        </w:tc>
        <w:tc>
          <w:tcPr>
            <w:tcW w:w="1554" w:type="dxa"/>
            <w:shd w:val="clear" w:color="auto" w:fill="F2F2F2" w:themeFill="background1" w:themeFillShade="F2"/>
          </w:tcPr>
          <w:p w:rsidR="007462FD" w:rsidRPr="00F20098" w:rsidRDefault="007462FD" w:rsidP="00AF553F">
            <w:pPr>
              <w:jc w:val="both"/>
              <w:rPr>
                <w:rFonts w:cs="Arial"/>
                <w:strike/>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1D3C71" w:rsidRDefault="001D3C71" w:rsidP="005E23CB">
      <w:pPr>
        <w:spacing w:after="0" w:line="240" w:lineRule="auto"/>
        <w:jc w:val="both"/>
        <w:rPr>
          <w:rFonts w:cs="Arial"/>
          <w:i/>
          <w:lang w:val="ro-RO"/>
        </w:rPr>
      </w:pPr>
      <w:r>
        <w:rPr>
          <w:rFonts w:cs="Arial"/>
          <w:i/>
          <w:lang w:val="ro-RO"/>
        </w:rPr>
        <w:t xml:space="preserve">Proiectul va fi respins automat pentru situaţia bifării cu NU la </w:t>
      </w:r>
      <w:r w:rsidR="00D85DA9">
        <w:rPr>
          <w:rFonts w:cs="Arial"/>
          <w:i/>
          <w:lang w:val="ro-RO"/>
        </w:rPr>
        <w:t xml:space="preserve">unul din </w:t>
      </w:r>
      <w:r>
        <w:rPr>
          <w:rFonts w:cs="Arial"/>
          <w:i/>
          <w:lang w:val="ro-RO"/>
        </w:rPr>
        <w:t>următoarele criterii:</w:t>
      </w:r>
    </w:p>
    <w:p w:rsidR="001D3C71" w:rsidRDefault="00D85DA9" w:rsidP="001D3C71">
      <w:pPr>
        <w:pStyle w:val="ListParagraph"/>
        <w:numPr>
          <w:ilvl w:val="0"/>
          <w:numId w:val="8"/>
        </w:numPr>
        <w:spacing w:after="0" w:line="240" w:lineRule="auto"/>
        <w:jc w:val="both"/>
        <w:rPr>
          <w:rFonts w:cs="Arial"/>
          <w:i/>
          <w:lang w:val="ro-RO"/>
        </w:rPr>
      </w:pPr>
      <w:r>
        <w:rPr>
          <w:rFonts w:cs="Arial"/>
          <w:i/>
          <w:lang w:val="ro-RO"/>
        </w:rPr>
        <w:t xml:space="preserve">la punctul I criteriile 3,11.1, </w:t>
      </w:r>
      <w:r w:rsidR="009D0590">
        <w:rPr>
          <w:rFonts w:cs="Arial"/>
          <w:i/>
          <w:lang w:val="ro-RO"/>
        </w:rPr>
        <w:t>18</w:t>
      </w:r>
    </w:p>
    <w:p w:rsidR="00D85DA9" w:rsidRDefault="00D85DA9" w:rsidP="001D3C71">
      <w:pPr>
        <w:pStyle w:val="ListParagraph"/>
        <w:numPr>
          <w:ilvl w:val="0"/>
          <w:numId w:val="8"/>
        </w:numPr>
        <w:spacing w:after="0" w:line="240" w:lineRule="auto"/>
        <w:jc w:val="both"/>
        <w:rPr>
          <w:rFonts w:cs="Arial"/>
          <w:i/>
          <w:lang w:val="ro-RO"/>
        </w:rPr>
      </w:pPr>
      <w:r>
        <w:rPr>
          <w:rFonts w:cs="Arial"/>
          <w:i/>
          <w:lang w:val="ro-RO"/>
        </w:rPr>
        <w:t>la punctul II criteriile 5, 6, 7</w:t>
      </w:r>
    </w:p>
    <w:p w:rsidR="0096741B" w:rsidRPr="0096741B" w:rsidRDefault="0096741B" w:rsidP="0096741B">
      <w:pPr>
        <w:spacing w:after="0" w:line="240" w:lineRule="auto"/>
        <w:jc w:val="both"/>
        <w:rPr>
          <w:rFonts w:cs="Arial"/>
          <w:i/>
          <w:lang w:val="ro-RO"/>
        </w:rPr>
      </w:pPr>
      <w:r>
        <w:rPr>
          <w:i/>
          <w:iCs/>
          <w:lang w:val="ro-RO"/>
        </w:rPr>
        <w:t>** În cazul bifării cu NU la oricare dintre celelalte criterii proiectul nu se va respinge, se vor cere clarificări, în funcție de prevedrile ghidului specific și se vor formula recomandări de îmbunătățire a documentației tehnico-economice. Proiectul se va puncta în baza documentației tehnico-economice anexată la depunerea cererii de finanțare</w:t>
      </w:r>
    </w:p>
    <w:p w:rsidR="007A38A5" w:rsidRPr="00E34897"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764521" w:rsidRPr="00E34897" w:rsidTr="00A1699A">
        <w:trPr>
          <w:trHeight w:val="268"/>
        </w:trPr>
        <w:tc>
          <w:tcPr>
            <w:tcW w:w="9924" w:type="dxa"/>
            <w:shd w:val="clear" w:color="auto" w:fill="auto"/>
          </w:tcPr>
          <w:p w:rsidR="00764521" w:rsidRPr="00E34897" w:rsidRDefault="00764521" w:rsidP="006D3D67">
            <w:pPr>
              <w:rPr>
                <w:rFonts w:cs="Arial"/>
                <w:b/>
              </w:rPr>
            </w:pPr>
            <w:r w:rsidRPr="00E34897">
              <w:rPr>
                <w:rFonts w:cs="Arial"/>
                <w:b/>
              </w:rPr>
              <w:t xml:space="preserve">CLARIFICĂRI SOLICITATE             DA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CA346F">
              <w:rPr>
                <w:rFonts w:cs="Arial"/>
                <w:b/>
              </w:rPr>
            </w:r>
            <w:r w:rsidR="00CA346F">
              <w:rPr>
                <w:rFonts w:cs="Arial"/>
                <w:b/>
              </w:rPr>
              <w:fldChar w:fldCharType="separate"/>
            </w:r>
            <w:r w:rsidR="00991E92" w:rsidRPr="00E34897">
              <w:rPr>
                <w:rFonts w:cs="Arial"/>
                <w:b/>
              </w:rPr>
              <w:fldChar w:fldCharType="end"/>
            </w:r>
            <w:r w:rsidRPr="00E34897">
              <w:rPr>
                <w:rFonts w:cs="Arial"/>
                <w:b/>
              </w:rPr>
              <w:t xml:space="preserve">   </w:t>
            </w:r>
            <w:r w:rsidRPr="00E34897">
              <w:rPr>
                <w:rFonts w:cs="Arial"/>
                <w:b/>
              </w:rPr>
              <w:tab/>
            </w:r>
            <w:r w:rsidRPr="00E34897">
              <w:rPr>
                <w:rFonts w:cs="Arial"/>
                <w:b/>
              </w:rPr>
              <w:tab/>
            </w:r>
            <w:r w:rsidRPr="00E34897">
              <w:rPr>
                <w:rFonts w:cs="Arial"/>
                <w:b/>
              </w:rPr>
              <w:tab/>
              <w:t xml:space="preserve">NU </w:t>
            </w:r>
            <w:r w:rsidR="00991E92" w:rsidRPr="00E34897">
              <w:rPr>
                <w:rFonts w:cs="Arial"/>
                <w:b/>
              </w:rPr>
              <w:fldChar w:fldCharType="begin">
                <w:ffData>
                  <w:name w:val="Check1"/>
                  <w:enabled/>
                  <w:calcOnExit w:val="0"/>
                  <w:checkBox>
                    <w:sizeAuto/>
                    <w:default w:val="0"/>
                    <w:checked w:val="0"/>
                  </w:checkBox>
                </w:ffData>
              </w:fldChar>
            </w:r>
            <w:r w:rsidRPr="00E34897">
              <w:rPr>
                <w:rFonts w:cs="Arial"/>
                <w:b/>
              </w:rPr>
              <w:instrText xml:space="preserve"> FORMCHECKBOX </w:instrText>
            </w:r>
            <w:r w:rsidR="00CA346F">
              <w:rPr>
                <w:rFonts w:cs="Arial"/>
                <w:b/>
              </w:rPr>
            </w:r>
            <w:r w:rsidR="00CA346F">
              <w:rPr>
                <w:rFonts w:cs="Arial"/>
                <w:b/>
              </w:rPr>
              <w:fldChar w:fldCharType="separate"/>
            </w:r>
            <w:r w:rsidR="00991E92" w:rsidRPr="00E34897">
              <w:rPr>
                <w:rFonts w:cs="Arial"/>
                <w:b/>
              </w:rPr>
              <w:fldChar w:fldCharType="end"/>
            </w:r>
            <w:r w:rsidRPr="00E34897">
              <w:rPr>
                <w:rFonts w:cs="Arial"/>
                <w:b/>
              </w:rPr>
              <w:t xml:space="preserve">  </w:t>
            </w:r>
          </w:p>
        </w:tc>
      </w:tr>
    </w:tbl>
    <w:p w:rsidR="00764521" w:rsidRPr="00E34897"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822D39" w:rsidRPr="00E34897" w:rsidTr="00A1699A">
        <w:tc>
          <w:tcPr>
            <w:tcW w:w="9924" w:type="dxa"/>
            <w:shd w:val="clear" w:color="auto" w:fill="auto"/>
          </w:tcPr>
          <w:p w:rsidR="00822D39" w:rsidRPr="00E34897" w:rsidRDefault="00822D39" w:rsidP="00822D39">
            <w:pPr>
              <w:rPr>
                <w:rFonts w:cs="Arial"/>
                <w:b/>
                <w:lang w:val="ro-RO"/>
              </w:rPr>
            </w:pPr>
            <w:r w:rsidRPr="00E34897">
              <w:rPr>
                <w:rFonts w:cs="Arial"/>
                <w:b/>
                <w:lang w:val="ro-RO"/>
              </w:rPr>
              <w:t>CONCLUZII:</w:t>
            </w:r>
          </w:p>
        </w:tc>
      </w:tr>
    </w:tbl>
    <w:p w:rsidR="003C0AF8" w:rsidRPr="00E34897"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822D39" w:rsidRPr="00E34897"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E34897" w:rsidRDefault="00822D39" w:rsidP="00822D39">
            <w:pPr>
              <w:rPr>
                <w:rFonts w:cs="Arial"/>
                <w:b/>
                <w:lang w:val="ro-RO"/>
              </w:rPr>
            </w:pPr>
            <w:r w:rsidRPr="00E34897">
              <w:rPr>
                <w:rFonts w:cs="Arial"/>
                <w:b/>
                <w:lang w:val="ro-RO"/>
              </w:rPr>
              <w:t>Întocmit:                                                                     Data</w:t>
            </w:r>
            <w:r w:rsidR="00A510C5" w:rsidRPr="00E34897">
              <w:rPr>
                <w:rFonts w:cs="Arial"/>
                <w:b/>
                <w:lang w:val="ro-RO"/>
              </w:rPr>
              <w:t>:</w:t>
            </w:r>
          </w:p>
          <w:p w:rsidR="00822D39" w:rsidRPr="00E34897" w:rsidRDefault="00822D39" w:rsidP="00822D39">
            <w:pPr>
              <w:rPr>
                <w:rFonts w:cs="Arial"/>
                <w:b/>
                <w:lang w:val="ro-RO"/>
              </w:rPr>
            </w:pPr>
            <w:r w:rsidRPr="00E34897">
              <w:rPr>
                <w:rFonts w:cs="Arial"/>
                <w:b/>
                <w:lang w:val="ro-RO"/>
              </w:rPr>
              <w:t>Nume și prenume :                                                    Semnătura</w:t>
            </w:r>
            <w:r w:rsidR="00A510C5" w:rsidRPr="00E34897">
              <w:rPr>
                <w:rFonts w:cs="Arial"/>
                <w:b/>
                <w:lang w:val="ro-RO"/>
              </w:rPr>
              <w:t>:</w:t>
            </w:r>
          </w:p>
        </w:tc>
      </w:tr>
    </w:tbl>
    <w:p w:rsidR="00DF31F4" w:rsidRDefault="00DF31F4" w:rsidP="000C3D9C">
      <w:pPr>
        <w:spacing w:after="0" w:line="240" w:lineRule="auto"/>
        <w:rPr>
          <w:rFonts w:cs="Arial"/>
          <w:i/>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Default="00DF31F4" w:rsidP="00DF31F4">
      <w:pPr>
        <w:rPr>
          <w:rFonts w:cs="Arial"/>
        </w:rPr>
      </w:pPr>
    </w:p>
    <w:p w:rsidR="00DF31F4" w:rsidRPr="00DF31F4" w:rsidRDefault="00DF31F4" w:rsidP="00DF31F4">
      <w:pPr>
        <w:tabs>
          <w:tab w:val="left" w:pos="928"/>
        </w:tabs>
        <w:rPr>
          <w:rFonts w:cs="Arial"/>
        </w:rPr>
      </w:pPr>
      <w:r w:rsidRPr="00BE01F7">
        <w:rPr>
          <w:rFonts w:ascii="Times New Roman" w:eastAsia="Times New Roman" w:hAnsi="Times New Roman" w:cs="Times New Roman"/>
          <w:color w:val="000000"/>
          <w:sz w:val="27"/>
          <w:szCs w:val="27"/>
          <w:lang w:eastAsia="ro-RO"/>
        </w:rPr>
        <w:br/>
      </w:r>
    </w:p>
    <w:sectPr w:rsidR="00DF31F4" w:rsidRPr="00DF31F4"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46F" w:rsidRDefault="00CA346F" w:rsidP="002164BC">
      <w:pPr>
        <w:spacing w:after="0" w:line="240" w:lineRule="auto"/>
      </w:pPr>
      <w:r>
        <w:separator/>
      </w:r>
    </w:p>
  </w:endnote>
  <w:endnote w:type="continuationSeparator" w:id="0">
    <w:p w:rsidR="00CA346F" w:rsidRDefault="00CA346F"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46F" w:rsidRDefault="00CA346F" w:rsidP="002164BC">
      <w:pPr>
        <w:spacing w:after="0" w:line="240" w:lineRule="auto"/>
      </w:pPr>
      <w:r>
        <w:separator/>
      </w:r>
    </w:p>
  </w:footnote>
  <w:footnote w:type="continuationSeparator" w:id="0">
    <w:p w:rsidR="00CA346F" w:rsidRDefault="00CA346F"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1194"/>
    <w:rsid w:val="00000BDF"/>
    <w:rsid w:val="0000194E"/>
    <w:rsid w:val="0000354D"/>
    <w:rsid w:val="00010D9E"/>
    <w:rsid w:val="000128F7"/>
    <w:rsid w:val="00012CE3"/>
    <w:rsid w:val="000152CD"/>
    <w:rsid w:val="0001769A"/>
    <w:rsid w:val="0003000F"/>
    <w:rsid w:val="000319AC"/>
    <w:rsid w:val="00033A6A"/>
    <w:rsid w:val="00042EEC"/>
    <w:rsid w:val="00044964"/>
    <w:rsid w:val="00045687"/>
    <w:rsid w:val="00045B23"/>
    <w:rsid w:val="00051869"/>
    <w:rsid w:val="00070982"/>
    <w:rsid w:val="00073DD2"/>
    <w:rsid w:val="00074495"/>
    <w:rsid w:val="00093C69"/>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579BC"/>
    <w:rsid w:val="00370366"/>
    <w:rsid w:val="003716A9"/>
    <w:rsid w:val="003740DD"/>
    <w:rsid w:val="003767E2"/>
    <w:rsid w:val="00380337"/>
    <w:rsid w:val="003834BA"/>
    <w:rsid w:val="00386E89"/>
    <w:rsid w:val="00395E0E"/>
    <w:rsid w:val="00396A87"/>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6B97"/>
    <w:rsid w:val="004372DA"/>
    <w:rsid w:val="00450953"/>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29AE"/>
    <w:rsid w:val="00586A89"/>
    <w:rsid w:val="00592DB7"/>
    <w:rsid w:val="005A2A3C"/>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2B94"/>
    <w:rsid w:val="008939EF"/>
    <w:rsid w:val="00894D30"/>
    <w:rsid w:val="00895741"/>
    <w:rsid w:val="008A307B"/>
    <w:rsid w:val="008B32E6"/>
    <w:rsid w:val="008B6C68"/>
    <w:rsid w:val="008C4437"/>
    <w:rsid w:val="008D06A8"/>
    <w:rsid w:val="008D2B8A"/>
    <w:rsid w:val="008F0DDC"/>
    <w:rsid w:val="00904056"/>
    <w:rsid w:val="00906FFE"/>
    <w:rsid w:val="00913651"/>
    <w:rsid w:val="00914F78"/>
    <w:rsid w:val="00923362"/>
    <w:rsid w:val="009242C5"/>
    <w:rsid w:val="00925CF8"/>
    <w:rsid w:val="00927EC8"/>
    <w:rsid w:val="00944C70"/>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13359"/>
    <w:rsid w:val="00B23B2E"/>
    <w:rsid w:val="00B30413"/>
    <w:rsid w:val="00B34209"/>
    <w:rsid w:val="00B50EFF"/>
    <w:rsid w:val="00B53D32"/>
    <w:rsid w:val="00B53DA4"/>
    <w:rsid w:val="00B549D4"/>
    <w:rsid w:val="00B61990"/>
    <w:rsid w:val="00B72439"/>
    <w:rsid w:val="00B75846"/>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A346F"/>
    <w:rsid w:val="00CA55E9"/>
    <w:rsid w:val="00CB0C42"/>
    <w:rsid w:val="00CB1BF0"/>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B5046"/>
    <w:rsid w:val="00DC09AE"/>
    <w:rsid w:val="00DD207A"/>
    <w:rsid w:val="00DD3656"/>
    <w:rsid w:val="00DE124C"/>
    <w:rsid w:val="00DE5BA5"/>
    <w:rsid w:val="00DF31F4"/>
    <w:rsid w:val="00E04795"/>
    <w:rsid w:val="00E16A0A"/>
    <w:rsid w:val="00E26355"/>
    <w:rsid w:val="00E26C2A"/>
    <w:rsid w:val="00E26F08"/>
    <w:rsid w:val="00E27CE9"/>
    <w:rsid w:val="00E34897"/>
    <w:rsid w:val="00E34D8D"/>
    <w:rsid w:val="00E353BD"/>
    <w:rsid w:val="00E4080C"/>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3070"/>
    <w:rsid w:val="00EB67CC"/>
    <w:rsid w:val="00EC336B"/>
    <w:rsid w:val="00EC3B08"/>
    <w:rsid w:val="00EC6825"/>
    <w:rsid w:val="00ED3CA9"/>
    <w:rsid w:val="00ED621B"/>
    <w:rsid w:val="00EE2A6E"/>
    <w:rsid w:val="00EF080E"/>
    <w:rsid w:val="00EF1ED7"/>
    <w:rsid w:val="00F03678"/>
    <w:rsid w:val="00F11374"/>
    <w:rsid w:val="00F121F4"/>
    <w:rsid w:val="00F20098"/>
    <w:rsid w:val="00F20671"/>
    <w:rsid w:val="00F21497"/>
    <w:rsid w:val="00F30536"/>
    <w:rsid w:val="00F41E90"/>
    <w:rsid w:val="00F43DC6"/>
    <w:rsid w:val="00F45E94"/>
    <w:rsid w:val="00F474E5"/>
    <w:rsid w:val="00F50BDA"/>
    <w:rsid w:val="00F5237C"/>
    <w:rsid w:val="00F55C50"/>
    <w:rsid w:val="00F6036E"/>
    <w:rsid w:val="00F64272"/>
    <w:rsid w:val="00F67640"/>
    <w:rsid w:val="00F726E6"/>
    <w:rsid w:val="00F81DED"/>
    <w:rsid w:val="00F830EB"/>
    <w:rsid w:val="00FD00B2"/>
    <w:rsid w:val="00FD1D68"/>
    <w:rsid w:val="00FD4148"/>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681B45C6-5061-45DB-B3E4-B22F8CF24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C49377-3AF7-4B33-8209-7B8F149A6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1926</Words>
  <Characters>10984</Characters>
  <Application>Microsoft Office Word</Application>
  <DocSecurity>0</DocSecurity>
  <Lines>91</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2017-03-02T14:19:00Z</cp:lastPrinted>
  <dcterms:created xsi:type="dcterms:W3CDTF">2017-05-29T08:56:00Z</dcterms:created>
  <dcterms:modified xsi:type="dcterms:W3CDTF">2017-05-29T08:56:00Z</dcterms:modified>
</cp:coreProperties>
</file>