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F7C" w:rsidRDefault="00C57F7C" w:rsidP="00B70595">
      <w:pPr>
        <w:jc w:val="center"/>
        <w:rPr>
          <w:rFonts w:ascii="Trebuchet MS" w:hAnsi="Trebuchet MS" w:cs="Arial"/>
          <w:b/>
          <w:bCs/>
          <w:sz w:val="20"/>
          <w:szCs w:val="20"/>
        </w:rPr>
      </w:pPr>
    </w:p>
    <w:p w:rsidR="009B431A" w:rsidRDefault="009B431A" w:rsidP="00B70595">
      <w:pPr>
        <w:jc w:val="center"/>
        <w:rPr>
          <w:rFonts w:ascii="Trebuchet MS" w:hAnsi="Trebuchet MS" w:cs="Arial"/>
          <w:b/>
          <w:bCs/>
          <w:sz w:val="20"/>
          <w:szCs w:val="20"/>
        </w:rPr>
      </w:pPr>
    </w:p>
    <w:p w:rsidR="00C57F7C" w:rsidRDefault="00AA517A" w:rsidP="00B70595">
      <w:pPr>
        <w:jc w:val="center"/>
        <w:rPr>
          <w:rFonts w:ascii="Trebuchet MS" w:hAnsi="Trebuchet MS" w:cs="Arial"/>
          <w:b/>
          <w:bCs/>
          <w:caps/>
          <w:sz w:val="20"/>
          <w:szCs w:val="20"/>
        </w:rPr>
      </w:pPr>
      <w:r w:rsidRPr="003714A4">
        <w:rPr>
          <w:rFonts w:ascii="Trebuchet MS" w:hAnsi="Trebuchet MS" w:cs="Arial"/>
          <w:b/>
          <w:bCs/>
          <w:caps/>
          <w:sz w:val="20"/>
          <w:szCs w:val="20"/>
        </w:rPr>
        <w:t xml:space="preserve">CLAUZE SPECIFICE </w:t>
      </w:r>
      <w:r w:rsidR="000328D8">
        <w:rPr>
          <w:rFonts w:ascii="Calibri" w:hAnsi="Calibri" w:cs="Arial"/>
          <w:b/>
          <w:bCs/>
          <w:caps/>
        </w:rPr>
        <w:t xml:space="preserve">PRIORITĂȚII DE INVESTIȚII </w:t>
      </w:r>
      <w:r w:rsidR="00C57F7C">
        <w:rPr>
          <w:rFonts w:ascii="Trebuchet MS" w:hAnsi="Trebuchet MS" w:cs="Arial"/>
          <w:b/>
          <w:bCs/>
          <w:caps/>
          <w:sz w:val="20"/>
          <w:szCs w:val="20"/>
        </w:rPr>
        <w:t>4.2</w:t>
      </w:r>
    </w:p>
    <w:p w:rsidR="00C57F7C" w:rsidRDefault="003714A4" w:rsidP="00B70595">
      <w:pPr>
        <w:jc w:val="center"/>
        <w:rPr>
          <w:rFonts w:ascii="Trebuchet MS" w:hAnsi="Trebuchet MS" w:cs="Arial"/>
          <w:b/>
          <w:bCs/>
          <w:caps/>
          <w:sz w:val="20"/>
          <w:szCs w:val="20"/>
        </w:rPr>
      </w:pPr>
      <w:r w:rsidRPr="003714A4">
        <w:rPr>
          <w:rFonts w:ascii="Trebuchet MS" w:hAnsi="Trebuchet MS" w:cs="Arial"/>
          <w:b/>
          <w:bCs/>
          <w:caps/>
          <w:sz w:val="20"/>
          <w:szCs w:val="20"/>
        </w:rPr>
        <w:t xml:space="preserve">Apel de PROIECTE NR. </w:t>
      </w:r>
      <w:r w:rsidR="00C57F7C" w:rsidRPr="00C57F7C">
        <w:rPr>
          <w:rFonts w:ascii="Trebuchet MS" w:hAnsi="Trebuchet MS" w:cs="Arial"/>
          <w:b/>
          <w:bCs/>
          <w:caps/>
          <w:sz w:val="20"/>
          <w:szCs w:val="20"/>
        </w:rPr>
        <w:t>P.O.R./4/4.2/1</w:t>
      </w:r>
      <w:r w:rsidR="00C57F7C" w:rsidRPr="003714A4">
        <w:rPr>
          <w:rFonts w:ascii="Trebuchet MS" w:hAnsi="Trebuchet MS" w:cs="Arial"/>
          <w:b/>
          <w:bCs/>
          <w:caps/>
          <w:sz w:val="20"/>
          <w:szCs w:val="20"/>
        </w:rPr>
        <w:t xml:space="preserve"> </w:t>
      </w:r>
    </w:p>
    <w:p w:rsidR="00AA517A" w:rsidRPr="003714A4" w:rsidRDefault="00AA517A" w:rsidP="00B70595">
      <w:pPr>
        <w:jc w:val="center"/>
        <w:rPr>
          <w:rFonts w:ascii="Trebuchet MS" w:hAnsi="Trebuchet MS" w:cs="Arial"/>
          <w:b/>
          <w:bCs/>
          <w:caps/>
          <w:sz w:val="20"/>
          <w:szCs w:val="20"/>
        </w:rPr>
      </w:pPr>
      <w:r w:rsidRPr="003714A4">
        <w:rPr>
          <w:rFonts w:ascii="Trebuchet MS" w:hAnsi="Trebuchet MS" w:cs="Arial"/>
          <w:b/>
          <w:bCs/>
          <w:caps/>
          <w:sz w:val="20"/>
          <w:szCs w:val="20"/>
        </w:rPr>
        <w:t>(MODEL ORIENTATIV)</w:t>
      </w:r>
    </w:p>
    <w:p w:rsidR="00AA517A" w:rsidRPr="003714A4" w:rsidRDefault="00AA517A" w:rsidP="00AA517A">
      <w:pPr>
        <w:pStyle w:val="ListParagraph"/>
        <w:ind w:left="0"/>
        <w:contextualSpacing/>
        <w:rPr>
          <w:rFonts w:ascii="Trebuchet MS" w:hAnsi="Trebuchet MS" w:cs="Arial"/>
          <w:b/>
          <w:bCs/>
          <w:sz w:val="20"/>
          <w:szCs w:val="20"/>
        </w:rPr>
      </w:pPr>
    </w:p>
    <w:p w:rsidR="00AA517A" w:rsidRPr="003714A4" w:rsidRDefault="00AA517A" w:rsidP="00AA517A">
      <w:pPr>
        <w:pStyle w:val="ListParagraph"/>
        <w:ind w:left="0"/>
        <w:contextualSpacing/>
        <w:rPr>
          <w:rFonts w:ascii="Trebuchet MS" w:hAnsi="Trebuchet MS" w:cs="Arial"/>
          <w:noProof/>
          <w:sz w:val="20"/>
          <w:szCs w:val="20"/>
        </w:rPr>
      </w:pPr>
      <w:r w:rsidRPr="003714A4">
        <w:rPr>
          <w:rFonts w:ascii="Trebuchet MS" w:hAnsi="Trebuchet MS" w:cs="Arial"/>
          <w:b/>
          <w:bCs/>
          <w:sz w:val="20"/>
          <w:szCs w:val="20"/>
        </w:rPr>
        <w:t xml:space="preserve">Pentru prezentul apel </w:t>
      </w:r>
      <w:r w:rsidRPr="003714A4">
        <w:rPr>
          <w:rFonts w:ascii="Trebuchet MS" w:hAnsi="Trebuchet MS"/>
          <w:b/>
          <w:i/>
          <w:color w:val="0070C0"/>
          <w:sz w:val="20"/>
          <w:szCs w:val="20"/>
        </w:rPr>
        <w:t xml:space="preserve">Anexa 10.8 Forma de contract – model orientativ al contractului de finanţare – la Ghidul general </w:t>
      </w:r>
      <w:r w:rsidRPr="003714A4">
        <w:rPr>
          <w:rFonts w:ascii="Trebuchet MS" w:hAnsi="Trebuchet MS" w:cs="Arial"/>
          <w:noProof/>
          <w:sz w:val="20"/>
          <w:szCs w:val="20"/>
        </w:rPr>
        <w:t>se completează cu următoarele prevederi:</w:t>
      </w:r>
    </w:p>
    <w:p w:rsidR="00AA517A" w:rsidRPr="003714A4" w:rsidRDefault="00AA517A" w:rsidP="00AA517A">
      <w:pPr>
        <w:pStyle w:val="Heading5"/>
        <w:jc w:val="both"/>
        <w:rPr>
          <w:rFonts w:ascii="Trebuchet MS" w:hAnsi="Trebuchet MS" w:cs="Arial"/>
          <w:szCs w:val="20"/>
          <w:lang w:eastAsia="ro-RO"/>
        </w:rPr>
      </w:pPr>
    </w:p>
    <w:p w:rsidR="00AA517A" w:rsidRPr="003714A4" w:rsidRDefault="00AA517A" w:rsidP="00AA517A">
      <w:pPr>
        <w:pStyle w:val="Heading1"/>
        <w:jc w:val="both"/>
        <w:rPr>
          <w:rFonts w:ascii="Trebuchet MS" w:hAnsi="Trebuchet MS"/>
          <w:sz w:val="20"/>
          <w:szCs w:val="20"/>
        </w:rPr>
      </w:pPr>
      <w:bookmarkStart w:id="0" w:name="_Articolul_3_-"/>
      <w:bookmarkStart w:id="1" w:name="_Toc468952542"/>
      <w:bookmarkEnd w:id="0"/>
      <w:r w:rsidRPr="003714A4">
        <w:rPr>
          <w:rFonts w:ascii="Trebuchet MS" w:hAnsi="Trebuchet MS"/>
          <w:sz w:val="20"/>
          <w:szCs w:val="20"/>
        </w:rPr>
        <w:t>ANEXA I – CONDIȚII SPECIFICE</w:t>
      </w:r>
      <w:bookmarkEnd w:id="1"/>
    </w:p>
    <w:p w:rsidR="003714A4" w:rsidRPr="003714A4" w:rsidRDefault="003714A4" w:rsidP="003714A4">
      <w:pPr>
        <w:jc w:val="both"/>
        <w:rPr>
          <w:rFonts w:ascii="Trebuchet MS" w:hAnsi="Trebuchet MS"/>
          <w:sz w:val="20"/>
          <w:szCs w:val="20"/>
          <w:lang w:val="en-US"/>
        </w:rPr>
      </w:pPr>
    </w:p>
    <w:p w:rsidR="00067E33" w:rsidRPr="00067E33" w:rsidRDefault="00067E33" w:rsidP="00067E33">
      <w:pPr>
        <w:jc w:val="both"/>
        <w:rPr>
          <w:b/>
        </w:rPr>
      </w:pPr>
      <w:r w:rsidRPr="00067E33">
        <w:rPr>
          <w:b/>
        </w:rPr>
        <w:t>SECȚIUNEA II - CONDIȚII SPECIFICE APLICABILE  PRIORITATII DE INVESTITII 4.2 DIN CADRUL POR 2014-2020</w:t>
      </w:r>
    </w:p>
    <w:p w:rsidR="00067E33" w:rsidRDefault="00067E33" w:rsidP="00067E33">
      <w:pPr>
        <w:jc w:val="both"/>
      </w:pPr>
      <w:r>
        <w:t xml:space="preserve">Articolul 1- Alte obligații </w:t>
      </w:r>
    </w:p>
    <w:p w:rsidR="00067E33" w:rsidRDefault="00067E33" w:rsidP="00067E33">
      <w:pPr>
        <w:jc w:val="both"/>
      </w:pPr>
      <w:r>
        <w:t>(1)</w:t>
      </w:r>
      <w:r>
        <w:tab/>
        <w:t>Beneficiarul are obligația ca, în termen de 6 luni de la finalizarea perioadei de implementare a activităților prevăzute în Anexa 2 (doi) - Cererea de finanțare să includă imobilul pe care se realizeză investiția aferentă prezentului contract de finanțare în categoria de spațiu verde în conformitate cu prevederile legale în vigoare, în caz contrar proiectul devine ne-eligibil, caz în care finanţarea nerambursabilă se va sista, iar sumele acordate până în acel moment se vor recupera în conformitate cu legislaţia naţională şi prevederile contractuale.</w:t>
      </w:r>
    </w:p>
    <w:p w:rsidR="00067E33" w:rsidRDefault="00067E33" w:rsidP="00067E33">
      <w:pPr>
        <w:jc w:val="both"/>
      </w:pPr>
      <w:r>
        <w:t>(2)</w:t>
      </w:r>
      <w:r>
        <w:tab/>
        <w:t>Beneficiarul are obligația ca, pe perioada de durabilitate prevăzută la art. 2 alin. (5) din Condiții generale să nu modifice categoria de spațiu verde în care este inclus imobilul pe care se realizeză investiția, în caz contrar proiectul devine ne-eligibil, caz în care finanţarea nerambursabilă se va sista, iar sumele acordate până în acel moment se vor recupera în conformitate cu legislaţia naţională şi prevederile contractuale.</w:t>
      </w:r>
    </w:p>
    <w:p w:rsidR="00067E33" w:rsidRDefault="00067E33" w:rsidP="00067E33">
      <w:pPr>
        <w:jc w:val="both"/>
      </w:pPr>
      <w:r>
        <w:t>(3)</w:t>
      </w:r>
      <w:r>
        <w:tab/>
        <w:t>Beneficiarul are obligația ca, în termen de maxim 10 zile de la expirarea termenului prevăzut la alin (1) al prezentului articol, să depună la OI/AM extrasul din   Registrului local al spațiilor verzi prin care să dovedească îndeplinirea respectivei condiții contractuale, în caz contrar AM dispunând rezilierea și recuperarea finanțării acordate în conformitate cu prevederile prezentului contract.</w:t>
      </w:r>
    </w:p>
    <w:p w:rsidR="00067E33" w:rsidRDefault="00067E33" w:rsidP="00067E33">
      <w:pPr>
        <w:jc w:val="both"/>
      </w:pPr>
      <w:r>
        <w:t>(4)</w:t>
      </w:r>
      <w:r>
        <w:tab/>
        <w:t>Beneficiarul are obligația ca pe perioada de durabilitate prevăzută la art. 2 alin. (5) din Condiții generale, să asigure administrarea spațiului verde în conformitate cu prevederile legale în vigoare, în caz contrar AM putând dispune rezilierea și recuperarea finanțării acordate în conformitate cu prevederile prezentului contract.</w:t>
      </w:r>
    </w:p>
    <w:p w:rsidR="00067E33" w:rsidRDefault="00067E33" w:rsidP="00067E33">
      <w:pPr>
        <w:jc w:val="both"/>
      </w:pPr>
      <w:r>
        <w:t>(5)</w:t>
      </w:r>
      <w:r>
        <w:tab/>
        <w:t>Beneficiarul are obligatia de a nu utiliza obiectele/ bunurile finanţate în cadrul prezentului contract, pentru realizarea de activităţi economice, în scopul obţinerii de venituri, inclusiv prin cedarea folosinţei respectivelor obiecte/bunuri către un terț pe întrega perioada de durabilitate prevăzută la art. 2 alin. (5) din Condiții generale.</w:t>
      </w:r>
    </w:p>
    <w:p w:rsidR="00067E33" w:rsidRDefault="00067E33" w:rsidP="00067E33">
      <w:pPr>
        <w:jc w:val="both"/>
      </w:pPr>
      <w:r>
        <w:t>(6)</w:t>
      </w:r>
      <w:r>
        <w:tab/>
        <w:t xml:space="preserve">În </w:t>
      </w:r>
      <w:r w:rsidRPr="00E97CEC">
        <w:t>completarea art 3, alin. (5)</w:t>
      </w:r>
      <w:bookmarkStart w:id="2" w:name="_GoBack"/>
      <w:bookmarkEnd w:id="2"/>
      <w:r>
        <w:t xml:space="preserve"> din Condiții specifice POR 2014-2020, Beneficiarul poate  transmite, în condiţiile legii, pe perioada de durabilitate prevăzută la art. 2 alin. (5) din  Condiții generale, realizarea serviciilor de administrare asupra obiectelor/bunurilor realizate  prin proiect către o structură competentă înființată la nivelul beneficiarului (aflată în  subordinea sa), exclusiv </w:t>
      </w:r>
      <w:r>
        <w:lastRenderedPageBreak/>
        <w:t xml:space="preserve">pentru îndeplinirea obiectivelor proiectului, fără ca  structura respectivă să obțină venituri din îndeplinirea de activități aferente proiectului. </w:t>
      </w:r>
    </w:p>
    <w:p w:rsidR="00067E33" w:rsidRDefault="00067E33" w:rsidP="00067E33">
      <w:pPr>
        <w:jc w:val="both"/>
      </w:pPr>
      <w:r>
        <w:t xml:space="preserve"> (7)</w:t>
      </w:r>
      <w:r>
        <w:tab/>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p w:rsidR="00067E33" w:rsidRPr="003714A4" w:rsidRDefault="00067E33" w:rsidP="00C161EB">
      <w:pPr>
        <w:jc w:val="both"/>
        <w:rPr>
          <w:rFonts w:ascii="Trebuchet MS" w:hAnsi="Trebuchet MS"/>
          <w:sz w:val="20"/>
          <w:szCs w:val="20"/>
          <w:lang w:val="en-US"/>
        </w:rPr>
      </w:pPr>
      <w:r>
        <w:t>(</w:t>
      </w:r>
      <w:r w:rsidR="00853CF3">
        <w:t>8</w:t>
      </w:r>
      <w:r>
        <w:t xml:space="preserve">) </w:t>
      </w:r>
      <w:r w:rsidR="00C6039B" w:rsidRPr="00C6039B">
        <w:t xml:space="preserve">Dacă este cazul, AM va considera Contractul reziliat de plin drept, fără punere în întârziere, fără intervenţia instanţei de judecată şi fără orice altă formalitate, dacă Beneficiarul nu prezintă extrasul de carte funciară actualizat cu înscrierea definitivă a dreptului de proprietate publică (inclusiv încheierea) sau, în situaţia anumitor rețele de utilități publice și în alte situații în care nu a fost realizată cadastrarea imobilelor, Hotărârea de Guvern de atestare a domeniului public pentru obiectivele proiectului (acolo unde este cazul), cel mai târziu până la data emiterii autorizaţiei de construire aferente proiectului, dar nu mai târziu de un termen de maximum </w:t>
      </w:r>
      <w:r w:rsidR="00C6039B">
        <w:t>12</w:t>
      </w:r>
      <w:r w:rsidR="00C6039B" w:rsidRPr="00C6039B">
        <w:t xml:space="preserve"> </w:t>
      </w:r>
      <w:r w:rsidR="00C6039B">
        <w:t>luni</w:t>
      </w:r>
      <w:r w:rsidR="00C6039B" w:rsidRPr="00C6039B">
        <w:t xml:space="preserve"> de la data intrării în vigoare a prezentului contract de finanțare. OI are obligația monitorizării termenului de </w:t>
      </w:r>
      <w:r w:rsidR="00C6039B">
        <w:t>12 luni</w:t>
      </w:r>
      <w:r w:rsidR="00C6039B" w:rsidRPr="00C6039B">
        <w:t xml:space="preserve"> anterior menționat şi realizarea demersurilor necesare pentru informarea corespunzătoare a AMPOR. Pe perioada anterior menționată solicitantul nu poate depune nicio cerere de prefinanţare/rambursare/plată, iar AMPOR nu va efectua plăți/rambursări.</w:t>
      </w:r>
    </w:p>
    <w:p w:rsidR="003714A4" w:rsidRPr="003714A4" w:rsidRDefault="003714A4" w:rsidP="003714A4">
      <w:pPr>
        <w:pStyle w:val="ListParagraph"/>
        <w:jc w:val="both"/>
        <w:rPr>
          <w:rFonts w:ascii="Trebuchet MS" w:hAnsi="Trebuchet MS"/>
          <w:sz w:val="20"/>
          <w:szCs w:val="20"/>
          <w:lang w:val="en-US"/>
        </w:rPr>
      </w:pPr>
    </w:p>
    <w:sectPr w:rsidR="003714A4" w:rsidRPr="003714A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660" w:rsidRDefault="00454660" w:rsidP="00AA517A">
      <w:pPr>
        <w:spacing w:after="0" w:line="240" w:lineRule="auto"/>
      </w:pPr>
      <w:r>
        <w:separator/>
      </w:r>
    </w:p>
  </w:endnote>
  <w:endnote w:type="continuationSeparator" w:id="0">
    <w:p w:rsidR="00454660" w:rsidRDefault="00454660" w:rsidP="00AA5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660" w:rsidRDefault="00454660" w:rsidP="00AA517A">
      <w:pPr>
        <w:spacing w:after="0" w:line="240" w:lineRule="auto"/>
      </w:pPr>
      <w:r>
        <w:separator/>
      </w:r>
    </w:p>
  </w:footnote>
  <w:footnote w:type="continuationSeparator" w:id="0">
    <w:p w:rsidR="00454660" w:rsidRDefault="00454660" w:rsidP="00AA51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17A" w:rsidRDefault="00AA517A" w:rsidP="003714A4">
    <w:pP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81BD3"/>
    <w:multiLevelType w:val="hybridMultilevel"/>
    <w:tmpl w:val="2E12BB78"/>
    <w:lvl w:ilvl="0" w:tplc="0C72D3B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1C6"/>
    <w:rsid w:val="000328D8"/>
    <w:rsid w:val="00067E33"/>
    <w:rsid w:val="00086D1D"/>
    <w:rsid w:val="001612A8"/>
    <w:rsid w:val="00254AF6"/>
    <w:rsid w:val="002D6436"/>
    <w:rsid w:val="003714A4"/>
    <w:rsid w:val="004121E1"/>
    <w:rsid w:val="00454660"/>
    <w:rsid w:val="004F5247"/>
    <w:rsid w:val="005171C6"/>
    <w:rsid w:val="00686590"/>
    <w:rsid w:val="00767F36"/>
    <w:rsid w:val="00781A5A"/>
    <w:rsid w:val="007D72FA"/>
    <w:rsid w:val="00853CF3"/>
    <w:rsid w:val="0089317F"/>
    <w:rsid w:val="009B3029"/>
    <w:rsid w:val="009B431A"/>
    <w:rsid w:val="009D0E2E"/>
    <w:rsid w:val="009E3EF5"/>
    <w:rsid w:val="00A14AD2"/>
    <w:rsid w:val="00AA517A"/>
    <w:rsid w:val="00B55358"/>
    <w:rsid w:val="00B70595"/>
    <w:rsid w:val="00BB4C2C"/>
    <w:rsid w:val="00BB7FDF"/>
    <w:rsid w:val="00BD3EF4"/>
    <w:rsid w:val="00C161EB"/>
    <w:rsid w:val="00C57F7C"/>
    <w:rsid w:val="00C6039B"/>
    <w:rsid w:val="00C76B5D"/>
    <w:rsid w:val="00C84687"/>
    <w:rsid w:val="00D2087D"/>
    <w:rsid w:val="00DB4F05"/>
    <w:rsid w:val="00DC57D3"/>
    <w:rsid w:val="00E013CE"/>
    <w:rsid w:val="00E225AF"/>
    <w:rsid w:val="00E97CEC"/>
    <w:rsid w:val="00EB4F6D"/>
    <w:rsid w:val="00EF2DF4"/>
    <w:rsid w:val="00F72E44"/>
    <w:rsid w:val="00FC4765"/>
    <w:rsid w:val="00FD73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B4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3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B4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3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652</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BOUROSU ALINA</dc:creator>
  <cp:lastModifiedBy>Rodica Popa</cp:lastModifiedBy>
  <cp:revision>8</cp:revision>
  <cp:lastPrinted>2018-06-15T07:37:00Z</cp:lastPrinted>
  <dcterms:created xsi:type="dcterms:W3CDTF">2017-12-06T08:03:00Z</dcterms:created>
  <dcterms:modified xsi:type="dcterms:W3CDTF">2018-12-05T07:37:00Z</dcterms:modified>
</cp:coreProperties>
</file>