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Pr="00F24D40">
        <w:rPr>
          <w:rFonts w:cs="Arial"/>
          <w:b/>
          <w:bCs/>
          <w:caps/>
        </w:rPr>
        <w:t>CLAUZE SPECIFICE</w:t>
      </w:r>
      <w:r w:rsidR="00C9533D">
        <w:rPr>
          <w:rFonts w:cs="Arial"/>
          <w:b/>
          <w:bCs/>
          <w:caps/>
        </w:rPr>
        <w:t xml:space="preserve"> pentru</w:t>
      </w:r>
      <w:r w:rsidRPr="00F24D40">
        <w:rPr>
          <w:rFonts w:cs="Arial"/>
          <w:b/>
          <w:bCs/>
          <w:caps/>
        </w:rPr>
        <w:t xml:space="preserve"> </w:t>
      </w:r>
      <w:r w:rsidR="00C9533D">
        <w:rPr>
          <w:rFonts w:ascii="Calibri" w:hAnsi="Calibri" w:cs="Arial"/>
          <w:b/>
          <w:bCs/>
          <w:caps/>
        </w:rPr>
        <w:t xml:space="preserve">Obiectivul </w:t>
      </w:r>
      <w:r>
        <w:rPr>
          <w:rFonts w:ascii="Calibri" w:hAnsi="Calibri" w:cs="Arial"/>
          <w:b/>
          <w:bCs/>
          <w:caps/>
        </w:rPr>
        <w:t xml:space="preserve">specific </w:t>
      </w:r>
      <w:r w:rsidRPr="00F24D40">
        <w:rPr>
          <w:rFonts w:cs="Arial"/>
          <w:b/>
          <w:bCs/>
          <w:caps/>
        </w:rPr>
        <w:t xml:space="preserve">4.1. </w:t>
      </w:r>
      <w:r w:rsidR="00E60BF2">
        <w:rPr>
          <w:rStyle w:val="FootnoteReference"/>
          <w:rFonts w:cs="Arial"/>
          <w:b/>
          <w:bCs/>
          <w:caps/>
        </w:rPr>
        <w:footnoteReference w:id="1"/>
      </w:r>
    </w:p>
    <w:p w:rsidR="00233FEE" w:rsidRPr="00F24D40" w:rsidRDefault="00233FEE" w:rsidP="00233FEE">
      <w:pPr>
        <w:jc w:val="center"/>
        <w:rPr>
          <w:rFonts w:cs="Arial"/>
          <w:b/>
          <w:bCs/>
          <w:caps/>
        </w:rPr>
      </w:pPr>
      <w:r w:rsidRPr="00F24D40">
        <w:rPr>
          <w:rFonts w:cs="Arial"/>
          <w:b/>
          <w:bCs/>
          <w:caps/>
        </w:rPr>
        <w:t xml:space="preserve">Apel </w:t>
      </w:r>
      <w:r w:rsidR="002206D9">
        <w:rPr>
          <w:rFonts w:cs="Arial"/>
          <w:b/>
          <w:bCs/>
          <w:caps/>
        </w:rPr>
        <w:t>de PROIECTE NR. POR/2018/4/4.1/2/proiecte nefinalizate</w:t>
      </w:r>
    </w:p>
    <w:p w:rsidR="00233FEE" w:rsidRPr="00F24D40" w:rsidRDefault="00233FEE" w:rsidP="00233FEE">
      <w:pPr>
        <w:jc w:val="center"/>
        <w:rPr>
          <w:rFonts w:cs="Arial"/>
          <w:b/>
          <w:bCs/>
          <w:caps/>
        </w:rPr>
      </w:pPr>
      <w:r w:rsidRPr="00F24D40">
        <w:rPr>
          <w:rFonts w:cs="Arial"/>
          <w:b/>
          <w:bCs/>
          <w:caps/>
        </w:rPr>
        <w:t>(MODEL ORIENTATIV)</w:t>
      </w:r>
    </w:p>
    <w:p w:rsidR="00233FEE" w:rsidRPr="00F24D40" w:rsidRDefault="00233FEE" w:rsidP="00233FEE">
      <w:pPr>
        <w:pStyle w:val="ListParagraph"/>
        <w:ind w:left="0"/>
        <w:rPr>
          <w:rFonts w:cs="Arial"/>
          <w:b/>
          <w:bCs/>
        </w:rPr>
      </w:pPr>
    </w:p>
    <w:p w:rsidR="00233FEE" w:rsidRDefault="00233FEE" w:rsidP="00493245">
      <w:pPr>
        <w:pStyle w:val="ListParagraph"/>
        <w:ind w:left="0"/>
        <w:rPr>
          <w:rFonts w:cs="Arial"/>
        </w:rPr>
      </w:pPr>
      <w:r w:rsidRPr="00F24D40">
        <w:rPr>
          <w:rFonts w:cs="Arial"/>
          <w:b/>
          <w:bCs/>
        </w:rPr>
        <w:t xml:space="preserve">Pentru prezentul apel ANEXA 1, SECTIUNEA II din </w:t>
      </w:r>
      <w:r w:rsidRPr="00F24D40">
        <w:rPr>
          <w:b/>
          <w:i/>
          <w:color w:val="0070C0"/>
        </w:rPr>
        <w:t xml:space="preserve">Anexa 10.8 Forma de contract – model orientativ al contractului de finanţare – la Ghidul general </w:t>
      </w:r>
      <w:r w:rsidRPr="00F24D40">
        <w:rPr>
          <w:rFonts w:cs="Arial"/>
        </w:rPr>
        <w:t>se completează cu următoarele prevederi:</w:t>
      </w:r>
    </w:p>
    <w:p w:rsidR="00493245" w:rsidRPr="00F24D40" w:rsidRDefault="00493245" w:rsidP="00493245">
      <w:pPr>
        <w:pStyle w:val="ListParagraph"/>
        <w:ind w:left="0"/>
        <w:rPr>
          <w:rFonts w:cs="Arial"/>
        </w:rPr>
      </w:pPr>
    </w:p>
    <w:p w:rsidR="00233FEE" w:rsidRPr="00F24D40" w:rsidRDefault="00233FEE" w:rsidP="00233FEE">
      <w:pPr>
        <w:pStyle w:val="Heading1"/>
        <w:jc w:val="both"/>
        <w:rPr>
          <w:rFonts w:asciiTheme="minorHAnsi" w:hAnsiTheme="minorHAnsi"/>
          <w:sz w:val="22"/>
          <w:szCs w:val="22"/>
        </w:rPr>
      </w:pPr>
      <w:bookmarkStart w:id="1" w:name="_Articolul_3_-"/>
      <w:bookmarkStart w:id="2" w:name="_Toc468952542"/>
      <w:bookmarkEnd w:id="1"/>
      <w:r w:rsidRPr="00F24D40">
        <w:rPr>
          <w:rFonts w:asciiTheme="minorHAnsi" w:hAnsiTheme="minorHAnsi"/>
          <w:sz w:val="22"/>
          <w:szCs w:val="22"/>
        </w:rPr>
        <w:t>ANEXA I – CONDIȚII SPECIFICE</w:t>
      </w:r>
      <w:bookmarkEnd w:id="2"/>
    </w:p>
    <w:p w:rsidR="00233FEE" w:rsidRPr="00F24D40" w:rsidRDefault="00D96523" w:rsidP="00D96523">
      <w:pPr>
        <w:tabs>
          <w:tab w:val="left" w:pos="5640"/>
        </w:tabs>
        <w:jc w:val="both"/>
        <w:rPr>
          <w:lang w:val="en-US"/>
        </w:rPr>
      </w:pPr>
      <w:r>
        <w:rPr>
          <w:lang w:val="en-US"/>
        </w:rPr>
        <w:tab/>
      </w:r>
    </w:p>
    <w:p w:rsidR="00233FEE" w:rsidRPr="00F24D40" w:rsidRDefault="00233FEE" w:rsidP="00233FEE">
      <w:pPr>
        <w:pStyle w:val="Heading1"/>
        <w:jc w:val="both"/>
        <w:rPr>
          <w:rFonts w:asciiTheme="minorHAnsi" w:hAnsiTheme="minorHAnsi"/>
          <w:sz w:val="22"/>
          <w:szCs w:val="22"/>
        </w:rPr>
      </w:pPr>
      <w:r w:rsidRPr="00F24D40">
        <w:rPr>
          <w:rFonts w:asciiTheme="minorHAnsi" w:hAnsiTheme="minorHAnsi"/>
          <w:sz w:val="22"/>
          <w:szCs w:val="22"/>
        </w:rPr>
        <w:t>SECȚIUNEA II - CONDIȚII SPECIFICE APLICABILE PRIORITĂŢII DE INVESTIŢII 4E, OBIECTIVUL SPECIFIC 4.1 DIN CADRUL POR 2014-2020</w:t>
      </w:r>
    </w:p>
    <w:p w:rsidR="00493245" w:rsidRDefault="00493245" w:rsidP="00531FFE">
      <w:pPr>
        <w:jc w:val="both"/>
        <w:rPr>
          <w:lang w:val="en-US"/>
        </w:rPr>
      </w:pPr>
    </w:p>
    <w:p w:rsidR="00531FFE" w:rsidRPr="00531FFE" w:rsidRDefault="00531FFE" w:rsidP="00531FFE">
      <w:pPr>
        <w:jc w:val="both"/>
        <w:rPr>
          <w:b/>
          <w:lang w:val="en-US"/>
        </w:rPr>
      </w:pPr>
      <w:r w:rsidRPr="00531FFE">
        <w:rPr>
          <w:b/>
          <w:lang w:val="en-US"/>
        </w:rPr>
        <w:t>Articolul 1 – Fina</w:t>
      </w:r>
      <w:r>
        <w:rPr>
          <w:b/>
          <w:lang w:val="en-US"/>
        </w:rPr>
        <w:t>nțarea proiectelor nefinalizate</w:t>
      </w:r>
    </w:p>
    <w:p w:rsidR="00A54137" w:rsidRPr="00A54137" w:rsidRDefault="00A54137" w:rsidP="00A54137">
      <w:pPr>
        <w:jc w:val="both"/>
        <w:rPr>
          <w:lang w:val="en-US"/>
        </w:rPr>
      </w:pPr>
      <w:r>
        <w:rPr>
          <w:lang w:val="en-US"/>
        </w:rPr>
        <w:t>(1)</w:t>
      </w:r>
      <w:r w:rsidRPr="00A54137">
        <w:rPr>
          <w:lang w:val="en-US"/>
        </w:rPr>
        <w:t>Prin prezentul contract de finanțare se acordă finanțare pentru proiecte nefinalizate în condițiile OUG 40/2015, privind gestionarea financiară a fondurilor europene pentru perioada de programare 2014-2020, cu modificările și completările ulterioare.</w:t>
      </w:r>
    </w:p>
    <w:p w:rsidR="00A54137" w:rsidRPr="00A54137" w:rsidRDefault="00A54137" w:rsidP="00A54137">
      <w:pPr>
        <w:jc w:val="both"/>
        <w:rPr>
          <w:lang w:val="en-US"/>
        </w:rPr>
      </w:pPr>
      <w:r>
        <w:rPr>
          <w:lang w:val="en-US"/>
        </w:rPr>
        <w:t>(2)</w:t>
      </w:r>
      <w:r w:rsidRPr="00A54137">
        <w:rPr>
          <w:lang w:val="en-US"/>
        </w:rPr>
        <w:t>Pentr</w:t>
      </w:r>
      <w:r w:rsidR="00493245">
        <w:rPr>
          <w:lang w:val="en-US"/>
        </w:rPr>
        <w:t>u sumele menționate la punctul B</w:t>
      </w:r>
      <w:r w:rsidRPr="00A54137">
        <w:rPr>
          <w:lang w:val="en-US"/>
        </w:rPr>
        <w:t xml:space="preserve"> de la coloana 1  din Declarația de eligibilitate - Valoarea cheltuielilor eligibile finanţate din alte surse publice decât cele proprii, dată la momentul contractării, 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A54137" w:rsidRPr="00A54137" w:rsidRDefault="00A54137" w:rsidP="00A54137">
      <w:pPr>
        <w:jc w:val="both"/>
        <w:rPr>
          <w:lang w:val="en-US"/>
        </w:rPr>
      </w:pPr>
      <w:r>
        <w:rPr>
          <w:lang w:val="en-US"/>
        </w:rPr>
        <w:t>(3)</w:t>
      </w:r>
      <w:r w:rsidRPr="00A54137">
        <w:rPr>
          <w:lang w:val="en-US"/>
        </w:rPr>
        <w:t>În cadrul prezentului contract de finanțare, sumele deja platite /rambursate beneficiarului/partenerilor în cadrul proiectului, cuvenite a fi rambursate beneficiarilor pentru proiectul ce face obiectul finanțării, se fac venit, de către aceştia, la o poziţie distinctă, în bugetul din care a fost asigurată sursa de finanţare a cheltuielilor, conform regulilor de implementare ale programelor operaţionale.</w:t>
      </w:r>
    </w:p>
    <w:p w:rsidR="00A54137" w:rsidRPr="00A54137" w:rsidRDefault="00A54137" w:rsidP="00A54137">
      <w:pPr>
        <w:jc w:val="both"/>
        <w:rPr>
          <w:lang w:val="en-US"/>
        </w:rPr>
      </w:pPr>
      <w:r>
        <w:rPr>
          <w:lang w:val="en-US"/>
        </w:rPr>
        <w:t>(4)</w:t>
      </w:r>
      <w:r w:rsidRPr="00A54137">
        <w:rPr>
          <w:lang w:val="en-US"/>
        </w:rPr>
        <w:t>În vederea realizării transferurilor bugetare menționate la alin. (3) al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A54137" w:rsidRPr="00A54137" w:rsidRDefault="00A54137" w:rsidP="00A54137">
      <w:pPr>
        <w:jc w:val="both"/>
        <w:rPr>
          <w:lang w:val="en-US"/>
        </w:rPr>
      </w:pPr>
      <w:r>
        <w:rPr>
          <w:lang w:val="en-US"/>
        </w:rPr>
        <w:t>(5)</w:t>
      </w:r>
      <w:r w:rsidRPr="00A54137">
        <w:rPr>
          <w:lang w:val="en-US"/>
        </w:rPr>
        <w:t xml:space="preserve"> 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w:t>
      </w:r>
      <w:r w:rsidRPr="00A54137">
        <w:rPr>
          <w:lang w:val="en-US"/>
        </w:rPr>
        <w:lastRenderedPageBreak/>
        <w:t>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A54137" w:rsidRPr="00A54137" w:rsidRDefault="00A54137" w:rsidP="00A54137">
      <w:pPr>
        <w:jc w:val="both"/>
        <w:rPr>
          <w:lang w:val="en-US"/>
        </w:rPr>
      </w:pPr>
      <w:r>
        <w:rPr>
          <w:lang w:val="en-US"/>
        </w:rPr>
        <w:t>(6)</w:t>
      </w:r>
      <w:r w:rsidRPr="00A54137">
        <w:rPr>
          <w:lang w:val="en-US"/>
        </w:rPr>
        <w:t xml:space="preserve">Pentru sumele cuvenite beneficiarilor, care se fac venit în bugetul  din care a fost asigurată sursa de finanţare a cheltuielilor, în conformitate cu  alin. (3) al prezentului articol, se aplică rata </w:t>
      </w:r>
      <w:r w:rsidR="00F223F9">
        <w:rPr>
          <w:lang w:val="en-US"/>
        </w:rPr>
        <w:t xml:space="preserve">de cofinanțare corespunzătoare beneficiarului/partenerilor </w:t>
      </w:r>
      <w:r w:rsidRPr="00A54137">
        <w:rPr>
          <w:lang w:val="en-US"/>
        </w:rPr>
        <w:t>la cheltuielile eligibile ale proiectului în conformitate cu cele menționate la art.</w:t>
      </w:r>
      <w:r w:rsidR="005739F3">
        <w:rPr>
          <w:lang w:val="en-US"/>
        </w:rPr>
        <w:t xml:space="preserve"> </w:t>
      </w:r>
      <w:r w:rsidRPr="00A54137">
        <w:rPr>
          <w:lang w:val="en-US"/>
        </w:rPr>
        <w:t xml:space="preserve">4, alin. (1) din Condiții Generale ale  prezentului contract de finanțare.   </w:t>
      </w:r>
    </w:p>
    <w:p w:rsidR="00A54137" w:rsidRPr="00A54137" w:rsidRDefault="00A54137" w:rsidP="00A54137">
      <w:pPr>
        <w:jc w:val="both"/>
        <w:rPr>
          <w:lang w:val="en-US"/>
        </w:rPr>
      </w:pPr>
      <w:r>
        <w:rPr>
          <w:lang w:val="en-US"/>
        </w:rPr>
        <w:t>(7)</w:t>
      </w:r>
      <w:r w:rsidRPr="00A54137">
        <w:rPr>
          <w:lang w:val="en-US"/>
        </w:rPr>
        <w:t>În condițiile alin. (4) și (5), în cazul în care beneficiarul/ partenerii au primit finanțarea  cheltuielilor din alte surse publice decât cele proprii, aceștia se obligă ca în termen de maxim 1</w:t>
      </w:r>
      <w:r w:rsidR="00F223F9">
        <w:rPr>
          <w:lang w:val="en-US"/>
        </w:rPr>
        <w:t>0 zile lucrătoare de la primirea</w:t>
      </w:r>
      <w:r w:rsidRPr="00A54137">
        <w:rPr>
          <w:lang w:val="en-US"/>
        </w:rPr>
        <w:t xml:space="preserve"> notificării  OI/AMPOR  menționată la alin.(5) să reîntregească bugetul din care a fost asigurată sursa inițială de finanţare a cheltuielilor cu sumele notificate. Dovada plății respective se transmite la AMPOR  în termen de maxim 5 zile lucrătoare de la efectuarea acesteia. </w:t>
      </w:r>
    </w:p>
    <w:p w:rsidR="00A54137" w:rsidRDefault="00A54137" w:rsidP="00531FFE">
      <w:pPr>
        <w:jc w:val="both"/>
        <w:rPr>
          <w:lang w:val="en-US"/>
        </w:rPr>
      </w:pPr>
      <w:r>
        <w:rPr>
          <w:lang w:val="en-US"/>
        </w:rPr>
        <w:t>(8)</w:t>
      </w:r>
      <w:r w:rsidRPr="00A54137">
        <w:rPr>
          <w:lang w:val="en-US"/>
        </w:rPr>
        <w:t>În cazul în care beneficiarul/partenerii nu realizează transferurile sumelor menționate la</w:t>
      </w:r>
      <w:r w:rsidR="00F223F9">
        <w:rPr>
          <w:lang w:val="en-US"/>
        </w:rPr>
        <w:t xml:space="preserve"> alin. (7) in termenul de maxim</w:t>
      </w:r>
      <w:r w:rsidRPr="00A54137">
        <w:rPr>
          <w:lang w:val="en-US"/>
        </w:rPr>
        <w:t xml:space="preserve"> 10 zile lucrătoare indicat </w:t>
      </w:r>
      <w:r w:rsidR="00F223F9">
        <w:rPr>
          <w:lang w:val="en-US"/>
        </w:rPr>
        <w:t xml:space="preserve">mai sus, AM </w:t>
      </w:r>
      <w:r w:rsidRPr="00A54137">
        <w:rPr>
          <w:lang w:val="en-US"/>
        </w:rPr>
        <w:t xml:space="preserve">poate dispune rezilierea </w:t>
      </w:r>
      <w:r w:rsidR="00F223F9">
        <w:rPr>
          <w:lang w:val="en-US"/>
        </w:rPr>
        <w:t xml:space="preserve">prezentului contract de finanţare </w:t>
      </w:r>
      <w:r w:rsidRPr="00A54137">
        <w:rPr>
          <w:lang w:val="en-US"/>
        </w:rPr>
        <w:t>fără a mai fi necesară punerea în întârziere şi vreo altă formalitate prealabilă. În acest caz, beneficiarul/partenerii se obligă în solidar să restituie toate sumele  plătite/transferate de AMPOR în implementarea prezentului contract de finanțare în termen de  maxim 10 zile lucrătoare de la data primirii deciziei de reziliere, în caz contrar AMPOR fiind îndreptățită să declanșeze procedura de recuperare de la beneficiar/parteneri a fondurilor respective.</w:t>
      </w:r>
    </w:p>
    <w:p w:rsidR="00531FFE" w:rsidRDefault="00531FFE" w:rsidP="00233FEE">
      <w:pPr>
        <w:jc w:val="both"/>
        <w:rPr>
          <w:lang w:val="en-US"/>
        </w:rPr>
      </w:pPr>
    </w:p>
    <w:p w:rsidR="00233FEE" w:rsidRPr="00531FFE" w:rsidRDefault="00531FFE" w:rsidP="00233FEE">
      <w:pPr>
        <w:jc w:val="both"/>
        <w:rPr>
          <w:b/>
          <w:lang w:val="en-US"/>
        </w:rPr>
      </w:pPr>
      <w:r w:rsidRPr="00531FFE">
        <w:rPr>
          <w:b/>
          <w:lang w:val="en-US"/>
        </w:rPr>
        <w:t xml:space="preserve">Articolul 2 </w:t>
      </w:r>
      <w:r w:rsidR="00233FEE" w:rsidRPr="00531FFE">
        <w:rPr>
          <w:b/>
          <w:lang w:val="en-US"/>
        </w:rPr>
        <w:t>- Alte obligații specifice beneficiarului</w:t>
      </w:r>
    </w:p>
    <w:p w:rsidR="00531FFE" w:rsidRPr="00531FFE" w:rsidRDefault="00531FFE" w:rsidP="00531FFE">
      <w:pPr>
        <w:spacing w:after="0" w:line="240" w:lineRule="auto"/>
        <w:jc w:val="both"/>
        <w:rPr>
          <w:lang w:val="en-US"/>
        </w:rPr>
      </w:pPr>
      <w:r>
        <w:rPr>
          <w:lang w:val="en-US"/>
        </w:rPr>
        <w:t xml:space="preserve">(1) </w:t>
      </w:r>
      <w:r w:rsidR="00233FEE" w:rsidRPr="00531FFE">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531FFE" w:rsidRPr="00531FFE" w:rsidRDefault="00531FFE" w:rsidP="00531FFE">
      <w:pPr>
        <w:spacing w:after="0" w:line="240" w:lineRule="auto"/>
        <w:jc w:val="both"/>
        <w:rPr>
          <w:lang w:val="en-US"/>
        </w:rPr>
      </w:pPr>
      <w:r>
        <w:rPr>
          <w:lang w:val="en-US"/>
        </w:rPr>
        <w:t xml:space="preserve">(2) </w:t>
      </w:r>
      <w:r w:rsidR="00BD169A" w:rsidRPr="00531FFE">
        <w:rPr>
          <w:lang w:val="en-US"/>
        </w:rPr>
        <w:t xml:space="preserve">Dacă este cazul, AM va considera Contractul reziliat de plin drept, fără punere în întârziere, fără intervenţia instanţei de judecată şi fără orice altă formalitate, </w:t>
      </w:r>
      <w:r w:rsidR="00664838" w:rsidRPr="00664838">
        <w:rPr>
          <w:lang w:val="en-US"/>
        </w:rPr>
        <w:t>cu recuperarea sumelor plătite</w:t>
      </w:r>
      <w:r w:rsidR="00664838">
        <w:rPr>
          <w:lang w:val="en-US"/>
        </w:rPr>
        <w:t xml:space="preserve">, </w:t>
      </w:r>
      <w:r w:rsidR="00BD169A" w:rsidRPr="00531FFE">
        <w:rPr>
          <w:lang w:val="en-US"/>
        </w:rPr>
        <w:t xml:space="preserve">dacă Beneficiarul nu prezintă extrasul de carte funciară actualizat cu înscrierea definitivă a dreptului de proprietate publică (inclusiv încheierea) sau, în situaţia anumitor bunuri mobile,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1 an de la data intrării în vigoare a prezentului contract de finanțare. OI are obligația monitorizării termenului de 1 an anterior menționat şi realizarea demersurilor necesare pentru informarea corespunzătoare a AMPOR. </w:t>
      </w:r>
      <w:bookmarkStart w:id="3" w:name="_GoBack"/>
      <w:bookmarkEnd w:id="3"/>
    </w:p>
    <w:p w:rsidR="00531FFE" w:rsidRPr="00531FFE" w:rsidRDefault="00531FFE" w:rsidP="00531FFE">
      <w:pPr>
        <w:spacing w:after="0" w:line="240" w:lineRule="auto"/>
        <w:jc w:val="both"/>
        <w:rPr>
          <w:lang w:val="en-US"/>
        </w:rPr>
      </w:pPr>
      <w:r>
        <w:rPr>
          <w:i/>
          <w:lang w:val="en-US"/>
        </w:rPr>
        <w:lastRenderedPageBreak/>
        <w:t xml:space="preserve">(3) </w:t>
      </w:r>
      <w:r w:rsidR="0006479B" w:rsidRPr="00531FFE">
        <w:rPr>
          <w:i/>
          <w:lang w:val="en-US"/>
        </w:rPr>
        <w:t>Dacă este cazul</w:t>
      </w:r>
      <w:r w:rsidR="008534E1" w:rsidRPr="009A1C49">
        <w:rPr>
          <w:rStyle w:val="FootnoteReference"/>
          <w:lang w:val="en-US"/>
        </w:rPr>
        <w:footnoteReference w:id="2"/>
      </w:r>
      <w:r w:rsidR="0006479B" w:rsidRPr="00531FFE">
        <w:rPr>
          <w:lang w:val="en-US"/>
        </w:rPr>
        <w:t>, beneficiarul are obligația de</w:t>
      </w:r>
      <w:r w:rsidR="007C423F" w:rsidRPr="00531FFE">
        <w:rPr>
          <w:lang w:val="en-US"/>
        </w:rPr>
        <w:t>punerii proiectelor cu activităţ</w:t>
      </w:r>
      <w:r w:rsidR="0006479B" w:rsidRPr="00531FFE">
        <w:rPr>
          <w:lang w:val="en-US"/>
        </w:rPr>
        <w:t>i complementare din cadru</w:t>
      </w:r>
      <w:r w:rsidR="007C423F" w:rsidRPr="00531FFE">
        <w:rPr>
          <w:lang w:val="en-US"/>
        </w:rPr>
        <w:t>l Obiectivului specific 4.1</w:t>
      </w:r>
      <w:r w:rsidR="00F05D92" w:rsidRPr="00531FFE">
        <w:rPr>
          <w:lang w:val="en-US"/>
        </w:rPr>
        <w:t>,</w:t>
      </w:r>
      <w:r w:rsidR="007C423F" w:rsidRPr="00531FFE">
        <w:rPr>
          <w:lang w:val="en-US"/>
        </w:rPr>
        <w:t xml:space="preserve"> </w:t>
      </w:r>
      <w:r w:rsidR="00C15205" w:rsidRPr="00531FFE">
        <w:rPr>
          <w:lang w:val="en-US"/>
        </w:rPr>
        <w:t xml:space="preserve">cel târziu </w:t>
      </w:r>
      <w:r w:rsidR="007C423F" w:rsidRPr="00531FFE">
        <w:rPr>
          <w:lang w:val="en-US"/>
        </w:rPr>
        <w:t>până la data şi ora î</w:t>
      </w:r>
      <w:r w:rsidR="0006479B" w:rsidRPr="00531FFE">
        <w:rPr>
          <w:lang w:val="en-US"/>
        </w:rPr>
        <w:t xml:space="preserve">nchiderii </w:t>
      </w:r>
      <w:r w:rsidR="00C15205" w:rsidRPr="00531FFE">
        <w:rPr>
          <w:lang w:val="en-US"/>
        </w:rPr>
        <w:t>apel</w:t>
      </w:r>
      <w:r w:rsidR="002206D9" w:rsidRPr="00531FFE">
        <w:rPr>
          <w:lang w:val="en-US"/>
        </w:rPr>
        <w:t>ului</w:t>
      </w:r>
      <w:r w:rsidR="00C15205" w:rsidRPr="00531FFE">
        <w:rPr>
          <w:lang w:val="en-US"/>
        </w:rPr>
        <w:t xml:space="preserve"> </w:t>
      </w:r>
      <w:r w:rsidR="0006479B" w:rsidRPr="00531FFE">
        <w:rPr>
          <w:lang w:val="en-US"/>
        </w:rPr>
        <w:t>de proiecte</w:t>
      </w:r>
      <w:r w:rsidR="002206D9" w:rsidRPr="009A1C49">
        <w:t xml:space="preserve"> cu num</w:t>
      </w:r>
      <w:r w:rsidR="002206D9" w:rsidRPr="00531FFE">
        <w:rPr>
          <w:rFonts w:cstheme="minorHAnsi"/>
        </w:rPr>
        <w:t>ă</w:t>
      </w:r>
      <w:r w:rsidR="002206D9" w:rsidRPr="009A1C49">
        <w:t xml:space="preserve">rul </w:t>
      </w:r>
      <w:r w:rsidR="002206D9" w:rsidRPr="00531FFE">
        <w:rPr>
          <w:lang w:val="en-US"/>
        </w:rPr>
        <w:t>POR/2017/4/4.1/1</w:t>
      </w:r>
      <w:r w:rsidR="0006479B" w:rsidRPr="00531FFE">
        <w:rPr>
          <w:lang w:val="en-US"/>
        </w:rPr>
        <w:t xml:space="preserve">, în caz contrar AM POR poate dispune rezilierea și recuperarea sumelor plătite, în conformitate cu prevederile prezentului contract.  </w:t>
      </w:r>
    </w:p>
    <w:p w:rsidR="00531FFE" w:rsidRPr="00531FFE" w:rsidRDefault="00531FFE" w:rsidP="00531FFE">
      <w:pPr>
        <w:spacing w:after="0" w:line="240" w:lineRule="auto"/>
        <w:jc w:val="both"/>
        <w:rPr>
          <w:lang w:val="en-US"/>
        </w:rPr>
      </w:pPr>
      <w:r>
        <w:rPr>
          <w:lang w:val="en-US"/>
        </w:rPr>
        <w:t xml:space="preserve">(4) </w:t>
      </w:r>
      <w:r w:rsidR="00233FEE" w:rsidRPr="00531FFE">
        <w:rPr>
          <w:lang w:val="en-US"/>
        </w:rPr>
        <w:t>Dacă este cazul</w:t>
      </w:r>
      <w:r w:rsidR="00233FEE">
        <w:rPr>
          <w:rStyle w:val="FootnoteReference"/>
          <w:lang w:val="en-US"/>
        </w:rPr>
        <w:footnoteReference w:id="3"/>
      </w:r>
      <w:r w:rsidR="00233FEE" w:rsidRPr="00531FFE">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531FFE" w:rsidRPr="00531FFE" w:rsidRDefault="00531FFE" w:rsidP="00531FFE">
      <w:pPr>
        <w:spacing w:after="0" w:line="240" w:lineRule="auto"/>
        <w:jc w:val="both"/>
        <w:rPr>
          <w:lang w:val="en-US"/>
        </w:rPr>
      </w:pPr>
      <w:r>
        <w:rPr>
          <w:lang w:val="en-US"/>
        </w:rPr>
        <w:t xml:space="preserve">(5) </w:t>
      </w:r>
      <w:r w:rsidR="00233FEE" w:rsidRPr="00531FFE">
        <w:rPr>
          <w:lang w:val="en-US"/>
        </w:rPr>
        <w:t>Dacă este cazul</w:t>
      </w:r>
      <w:r w:rsidR="00233FEE">
        <w:rPr>
          <w:rStyle w:val="FootnoteReference"/>
          <w:lang w:val="en-US"/>
        </w:rPr>
        <w:footnoteReference w:id="4"/>
      </w:r>
      <w:r w:rsidR="00233FEE" w:rsidRPr="00531FFE">
        <w:rPr>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531FFE" w:rsidRPr="00531FFE" w:rsidRDefault="00531FFE" w:rsidP="00531FFE">
      <w:pPr>
        <w:spacing w:after="0" w:line="240" w:lineRule="auto"/>
        <w:jc w:val="both"/>
        <w:rPr>
          <w:lang w:val="en-US"/>
        </w:rPr>
      </w:pPr>
      <w:r>
        <w:rPr>
          <w:lang w:val="en-US"/>
        </w:rPr>
        <w:t>(6)</w:t>
      </w:r>
      <w:r w:rsidR="00233FEE" w:rsidRPr="00531FFE">
        <w:rPr>
          <w:lang w:val="en-US"/>
        </w:rPr>
        <w:t>Dacă este cazul</w:t>
      </w:r>
      <w:r w:rsidR="00233FEE">
        <w:rPr>
          <w:rStyle w:val="FootnoteReference"/>
          <w:lang w:val="en-US"/>
        </w:rPr>
        <w:footnoteReference w:id="5"/>
      </w:r>
      <w:r w:rsidR="00233FEE" w:rsidRPr="00531FFE">
        <w:rPr>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531FFE" w:rsidRDefault="00531FFE" w:rsidP="00531FFE">
      <w:pPr>
        <w:spacing w:after="0" w:line="240" w:lineRule="auto"/>
        <w:jc w:val="both"/>
        <w:rPr>
          <w:lang w:val="en-US"/>
        </w:rPr>
      </w:pPr>
      <w:r>
        <w:rPr>
          <w:lang w:val="en-US"/>
        </w:rPr>
        <w:t xml:space="preserve">(7) </w:t>
      </w:r>
      <w:r w:rsidR="00233FEE" w:rsidRPr="00531FFE">
        <w:rPr>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Default="00233FEE" w:rsidP="00531FFE">
      <w:pPr>
        <w:pStyle w:val="ListParagraph"/>
        <w:numPr>
          <w:ilvl w:val="1"/>
          <w:numId w:val="6"/>
        </w:numPr>
        <w:spacing w:after="0" w:line="240" w:lineRule="auto"/>
        <w:ind w:left="567" w:firstLine="501"/>
        <w:contextualSpacing w:val="0"/>
        <w:jc w:val="both"/>
        <w:rPr>
          <w:lang w:val="en-US"/>
        </w:rPr>
      </w:pPr>
      <w:r w:rsidRPr="00F24D40">
        <w:rPr>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w:t>
      </w:r>
      <w:r>
        <w:rPr>
          <w:lang w:val="en-US"/>
        </w:rPr>
        <w:t xml:space="preserve"> caz, în termen de maximum 1 an</w:t>
      </w:r>
      <w:r>
        <w:rPr>
          <w:rStyle w:val="FootnoteReference"/>
          <w:lang w:val="en-US"/>
        </w:rPr>
        <w:footnoteReference w:id="6"/>
      </w:r>
      <w:r>
        <w:rPr>
          <w:lang w:val="en-US"/>
        </w:rPr>
        <w:t xml:space="preserve"> sau 18 luni</w:t>
      </w:r>
      <w:r>
        <w:rPr>
          <w:rStyle w:val="FootnoteReference"/>
          <w:lang w:val="en-US"/>
        </w:rPr>
        <w:footnoteReference w:id="7"/>
      </w:r>
      <w:r w:rsidRPr="00F24D40">
        <w:rPr>
          <w:lang w:val="en-US"/>
        </w:rPr>
        <w:t xml:space="preserve">, de la semnarea contractului de finanţare, </w:t>
      </w:r>
      <w:r w:rsidR="008650CF">
        <w:rPr>
          <w:lang w:val="en-US"/>
        </w:rPr>
        <w:t xml:space="preserve">dar </w:t>
      </w:r>
      <w:r w:rsidR="008650CF">
        <w:rPr>
          <w:rFonts w:cstheme="minorHAnsi"/>
          <w:lang w:val="en-US"/>
        </w:rPr>
        <w:t>î</w:t>
      </w:r>
      <w:r w:rsidR="008650CF">
        <w:rPr>
          <w:lang w:val="en-US"/>
        </w:rPr>
        <w:t>nainte de transferarea bunurilor</w:t>
      </w:r>
      <w:r w:rsidR="007570A9">
        <w:rPr>
          <w:lang w:val="en-US"/>
        </w:rPr>
        <w:t xml:space="preserve"> ce fac obiectul proiectului</w:t>
      </w:r>
      <w:r w:rsidR="008650CF">
        <w:rPr>
          <w:lang w:val="en-US"/>
        </w:rPr>
        <w:t xml:space="preserve"> c</w:t>
      </w:r>
      <w:r w:rsidR="008650CF">
        <w:rPr>
          <w:rFonts w:cstheme="minorHAnsi"/>
          <w:lang w:val="en-US"/>
        </w:rPr>
        <w:t>ă</w:t>
      </w:r>
      <w:r w:rsidR="008650CF">
        <w:rPr>
          <w:lang w:val="en-US"/>
        </w:rPr>
        <w:t>tre operator</w:t>
      </w:r>
      <w:r w:rsidR="00844ADF">
        <w:rPr>
          <w:lang w:val="en-US"/>
        </w:rPr>
        <w:t>ul de transport</w:t>
      </w:r>
      <w:r w:rsidR="008650CF">
        <w:rPr>
          <w:lang w:val="en-US"/>
        </w:rPr>
        <w:t xml:space="preserve">, </w:t>
      </w:r>
      <w:r w:rsidRPr="00F24D40">
        <w:rPr>
          <w:lang w:val="en-US"/>
        </w:rPr>
        <w:t xml:space="preserve">în caz contrar AM POR poate dispune rezilierea și recuperarea sumelor plătite, în conformitate cu prevederile prezentului contract. </w:t>
      </w:r>
    </w:p>
    <w:p w:rsidR="00BD169A" w:rsidRPr="00F24D40" w:rsidRDefault="00BD169A" w:rsidP="00531FFE">
      <w:pPr>
        <w:pStyle w:val="ListParagraph"/>
        <w:numPr>
          <w:ilvl w:val="1"/>
          <w:numId w:val="6"/>
        </w:numPr>
        <w:spacing w:after="0" w:line="240" w:lineRule="auto"/>
        <w:ind w:left="567" w:firstLine="501"/>
        <w:contextualSpacing w:val="0"/>
        <w:jc w:val="both"/>
        <w:rPr>
          <w:lang w:val="en-US"/>
        </w:rPr>
      </w:pPr>
      <w:r w:rsidRPr="00BD169A">
        <w:rPr>
          <w:lang w:val="en-US"/>
        </w:rPr>
        <w:t xml:space="preserve">Beneficiarul are obligaţia de a respecta prevederile Regulamentului (CE) nr. 1370/2007, pe toată perioada de după încheierea contractului de delegare a gestiunii serviciului de transport public de călători/hotărârii de dare în administrarea a serviciului de </w:t>
      </w:r>
      <w:r w:rsidRPr="00BD169A">
        <w:rPr>
          <w:lang w:val="en-US"/>
        </w:rPr>
        <w:lastRenderedPageBreak/>
        <w:t>transport public de călători, după caz şi până la finalizarea perioadei de durabilitate a contractului de finanţare, în caz contrar AM POR poate dispune rezilierea și recuperarea sumelor plătite, în conformitate cu prevederile prezentului contract.</w:t>
      </w:r>
    </w:p>
    <w:p w:rsidR="00233FEE" w:rsidRPr="00F24D40" w:rsidRDefault="00233FEE" w:rsidP="00531FFE">
      <w:pPr>
        <w:pStyle w:val="ListParagraph"/>
        <w:numPr>
          <w:ilvl w:val="1"/>
          <w:numId w:val="6"/>
        </w:numPr>
        <w:spacing w:after="0" w:line="240" w:lineRule="auto"/>
        <w:ind w:left="567" w:firstLine="501"/>
        <w:contextualSpacing w:val="0"/>
        <w:jc w:val="both"/>
        <w:rPr>
          <w:lang w:val="en-US"/>
        </w:rPr>
      </w:pPr>
      <w:r w:rsidRPr="00F24D40">
        <w:rPr>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Pr>
          <w:rStyle w:val="FootnoteReference"/>
          <w:lang w:val="en-US"/>
        </w:rPr>
        <w:footnoteReference w:id="8"/>
      </w:r>
      <w:r w:rsidRPr="00F24D40">
        <w:rPr>
          <w:lang w:val="en-US"/>
        </w:rPr>
        <w:t xml:space="preserve">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9"/>
      </w:r>
      <w:r w:rsidRPr="00F24D40">
        <w:rPr>
          <w:lang w:val="en-US"/>
        </w:rPr>
        <w:t>, privind forma de organizare a operatorului.</w:t>
      </w:r>
    </w:p>
    <w:p w:rsidR="00233FEE" w:rsidRPr="00F24D40" w:rsidRDefault="00233FEE" w:rsidP="00531FFE">
      <w:pPr>
        <w:pStyle w:val="ListParagraph"/>
        <w:numPr>
          <w:ilvl w:val="1"/>
          <w:numId w:val="6"/>
        </w:numPr>
        <w:spacing w:after="0" w:line="240" w:lineRule="auto"/>
        <w:ind w:left="567" w:firstLine="501"/>
        <w:contextualSpacing w:val="0"/>
        <w:jc w:val="both"/>
        <w:rPr>
          <w:lang w:val="en-US"/>
        </w:rPr>
      </w:pPr>
      <w:r w:rsidRPr="00F24D40">
        <w:rPr>
          <w:lang w:val="en-US"/>
        </w:rPr>
        <w:t xml:space="preserve">Dacă este cazul, Beneficiarul are obligaţia de a încasa redevenţa în cuantumul stabilit prin contractul de delegare a gestiunii serviciului de transport public de călători. </w:t>
      </w:r>
    </w:p>
    <w:p w:rsidR="00233FEE" w:rsidRPr="00F24D40" w:rsidRDefault="00233FEE" w:rsidP="00531FFE">
      <w:pPr>
        <w:pStyle w:val="ListParagraph"/>
        <w:numPr>
          <w:ilvl w:val="1"/>
          <w:numId w:val="6"/>
        </w:numPr>
        <w:spacing w:after="0" w:line="240" w:lineRule="auto"/>
        <w:ind w:left="567" w:firstLine="501"/>
        <w:contextualSpacing w:val="0"/>
        <w:jc w:val="both"/>
        <w:rPr>
          <w:lang w:val="en-US"/>
        </w:rPr>
      </w:pPr>
      <w:r>
        <w:rPr>
          <w:lang w:val="en-US"/>
        </w:rPr>
        <w:t>Pe perioada de implementare</w:t>
      </w:r>
      <w:r>
        <w:rPr>
          <w:rStyle w:val="FootnoteReference"/>
          <w:lang w:val="en-US"/>
        </w:rPr>
        <w:footnoteReference w:id="10"/>
      </w:r>
      <w:r w:rsidRPr="00F24D40">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233FEE" w:rsidP="00531FFE">
      <w:pPr>
        <w:pStyle w:val="ListParagraph"/>
        <w:numPr>
          <w:ilvl w:val="1"/>
          <w:numId w:val="6"/>
        </w:numPr>
        <w:spacing w:after="0" w:line="240" w:lineRule="auto"/>
        <w:ind w:left="567" w:firstLine="501"/>
        <w:contextualSpacing w:val="0"/>
        <w:jc w:val="both"/>
        <w:rPr>
          <w:lang w:val="en-US"/>
        </w:rPr>
      </w:pPr>
      <w:r w:rsidRPr="00F24D40">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531FFE" w:rsidRDefault="00233FEE" w:rsidP="00531FFE">
      <w:pPr>
        <w:pStyle w:val="ListParagraph"/>
        <w:numPr>
          <w:ilvl w:val="1"/>
          <w:numId w:val="6"/>
        </w:numPr>
        <w:spacing w:after="0" w:line="240" w:lineRule="auto"/>
        <w:ind w:left="567" w:firstLine="501"/>
        <w:contextualSpacing w:val="0"/>
        <w:jc w:val="both"/>
        <w:rPr>
          <w:lang w:val="en-US"/>
        </w:rPr>
      </w:pPr>
      <w:r w:rsidRPr="00F24D40">
        <w:rPr>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531FFE" w:rsidRDefault="00233FEE" w:rsidP="00531FFE">
      <w:pPr>
        <w:pStyle w:val="ListParagraph"/>
        <w:numPr>
          <w:ilvl w:val="1"/>
          <w:numId w:val="6"/>
        </w:numPr>
        <w:spacing w:after="0" w:line="240" w:lineRule="auto"/>
        <w:ind w:left="567" w:firstLine="501"/>
        <w:contextualSpacing w:val="0"/>
        <w:jc w:val="both"/>
        <w:rPr>
          <w:lang w:val="en-US"/>
        </w:rPr>
      </w:pPr>
      <w:r w:rsidRPr="00531FFE">
        <w:rPr>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11"/>
      </w:r>
      <w:r w:rsidRPr="00531FFE">
        <w:rPr>
          <w:lang w:val="en-US"/>
        </w:rPr>
        <w:t xml:space="preserve"> , beneficiarul are următoarele obligaţii: </w:t>
      </w:r>
    </w:p>
    <w:p w:rsidR="00531FFE" w:rsidRDefault="00233FEE" w:rsidP="00531FFE">
      <w:pPr>
        <w:pStyle w:val="ListParagraph"/>
        <w:numPr>
          <w:ilvl w:val="1"/>
          <w:numId w:val="6"/>
        </w:numPr>
        <w:spacing w:after="0" w:line="240" w:lineRule="auto"/>
        <w:ind w:left="567" w:firstLine="501"/>
        <w:contextualSpacing w:val="0"/>
        <w:jc w:val="both"/>
        <w:rPr>
          <w:lang w:val="en-US"/>
        </w:rPr>
      </w:pPr>
      <w:r w:rsidRPr="00531FFE">
        <w:rPr>
          <w:lang w:val="en-US"/>
        </w:rPr>
        <w:t>Dacă este cazul, Transmiterea dreptului de folosință/administrare asupra obiectelor/bunurilor realizate prin proiect către o terță parte</w:t>
      </w:r>
      <w:r w:rsidRPr="000F27A1">
        <w:t xml:space="preserve"> </w:t>
      </w:r>
      <w:r w:rsidRPr="00531FFE">
        <w:rPr>
          <w:lang w:val="en-US"/>
        </w:rPr>
        <w:t xml:space="preserve">pentru îndeplinirea activităților corespunzătoare obiectivelor proiectului,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w:t>
      </w:r>
      <w:r w:rsidRPr="00531FFE">
        <w:rPr>
          <w:lang w:val="en-US"/>
        </w:rPr>
        <w:lastRenderedPageBreak/>
        <w:t>dreptului de folosință/administrare anterior menționat poate conduce la rezilierea și recuperarea sumelor plătite, în conformitate cu prevederile prezentului contract.</w:t>
      </w:r>
    </w:p>
    <w:p w:rsidR="00233FEE" w:rsidRPr="00531FFE" w:rsidRDefault="00233FEE" w:rsidP="00531FFE">
      <w:pPr>
        <w:pStyle w:val="ListParagraph"/>
        <w:numPr>
          <w:ilvl w:val="1"/>
          <w:numId w:val="6"/>
        </w:numPr>
        <w:spacing w:after="0" w:line="240" w:lineRule="auto"/>
        <w:ind w:left="567" w:firstLine="501"/>
        <w:contextualSpacing w:val="0"/>
        <w:jc w:val="both"/>
        <w:rPr>
          <w:lang w:val="en-US"/>
        </w:rPr>
      </w:pPr>
      <w:r w:rsidRPr="00531FFE">
        <w:rPr>
          <w:lang w:val="en-US"/>
        </w:rPr>
        <w:t>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veniturile colectate prin bilete/tarife nu vor depăşi 50% din cheltuielile de exploatare ale investiţiei ce face obiectul proiectului.</w:t>
      </w:r>
    </w:p>
    <w:p w:rsidR="00233FEE" w:rsidRPr="00F24D40" w:rsidRDefault="00233FEE" w:rsidP="00233FEE">
      <w:pPr>
        <w:pStyle w:val="ListParagraph"/>
        <w:jc w:val="both"/>
        <w:rPr>
          <w:lang w:val="en-US"/>
        </w:rPr>
      </w:pPr>
    </w:p>
    <w:p w:rsidR="00233FEE" w:rsidRPr="00F24D40" w:rsidRDefault="00531FFE" w:rsidP="00233FEE">
      <w:pPr>
        <w:jc w:val="both"/>
        <w:rPr>
          <w:lang w:val="en-US"/>
        </w:rPr>
      </w:pPr>
      <w:r>
        <w:rPr>
          <w:lang w:val="en-US"/>
        </w:rPr>
        <w:t xml:space="preserve">Articolul 3 </w:t>
      </w:r>
      <w:r w:rsidR="00233FEE" w:rsidRPr="00F24D40">
        <w:rPr>
          <w:lang w:val="en-US"/>
        </w:rPr>
        <w:t xml:space="preserve"> - Completarea prevederilor ANEXEI 8 - MĂSURI DE INFORMARE ȘI PUBLICITATE</w:t>
      </w:r>
    </w:p>
    <w:p w:rsidR="00233FEE" w:rsidRPr="00F24D40" w:rsidRDefault="00233FEE" w:rsidP="00233FEE">
      <w:pPr>
        <w:pStyle w:val="ListParagraph"/>
        <w:numPr>
          <w:ilvl w:val="0"/>
          <w:numId w:val="5"/>
        </w:numPr>
        <w:spacing w:after="0" w:line="240" w:lineRule="auto"/>
        <w:contextualSpacing w:val="0"/>
        <w:jc w:val="both"/>
        <w:rPr>
          <w:lang w:val="en-US"/>
        </w:rPr>
      </w:pPr>
      <w:r w:rsidRPr="00F24D40">
        <w:rPr>
          <w:lang w:val="en-US"/>
        </w:rPr>
        <w:t>SECTIUNEA I - Reguli generale – cerinţe pentru toate proiect</w:t>
      </w:r>
      <w:r w:rsidR="005463D2">
        <w:rPr>
          <w:lang w:val="en-US"/>
        </w:rPr>
        <w:t>ele, se completează cu alin. (15</w:t>
      </w:r>
      <w:r w:rsidRPr="00F24D40">
        <w:rPr>
          <w:lang w:val="en-US"/>
        </w:rPr>
        <w:t>), cu următorul conținut:</w:t>
      </w:r>
    </w:p>
    <w:p w:rsidR="00233FEE" w:rsidRPr="00F24D40" w:rsidRDefault="00233FEE" w:rsidP="00233FEE">
      <w:pPr>
        <w:jc w:val="both"/>
        <w:rPr>
          <w:lang w:val="en-US"/>
        </w:rPr>
      </w:pPr>
    </w:p>
    <w:p w:rsidR="00233FEE" w:rsidRPr="00F24D40" w:rsidRDefault="005463D2" w:rsidP="00233FEE">
      <w:pPr>
        <w:jc w:val="both"/>
        <w:rPr>
          <w:lang w:val="en-US"/>
        </w:rPr>
      </w:pPr>
      <w:r>
        <w:rPr>
          <w:lang w:val="en-US"/>
        </w:rPr>
        <w:t>(15</w:t>
      </w:r>
      <w:r w:rsidR="00233FEE" w:rsidRPr="00F24D40">
        <w:rPr>
          <w:lang w:val="en-US"/>
        </w:rPr>
        <w:t>) Dacă este cazul, Pentru activitatea de promovare a transportului public şi a modurilor nemotorizate de transport, beneficiarul poate realiza următoarele materiale de informare şi comunicare, cu respectarea tuturor condiţiilor şi a specificaţiilor din</w:t>
      </w:r>
      <w:r w:rsidR="00A513F1" w:rsidRPr="00A513F1">
        <w:t xml:space="preserve"> </w:t>
      </w:r>
      <w:r w:rsidR="00A513F1" w:rsidRPr="00A513F1">
        <w:rPr>
          <w:lang w:val="en-US"/>
        </w:rPr>
        <w:t>Manualul de Identitate Vizuală a Regio 2014-2020 în vigoare</w:t>
      </w:r>
      <w:r w:rsidR="00A513F1">
        <w:rPr>
          <w:lang w:val="en-US"/>
        </w:rPr>
        <w:t xml:space="preserve"> </w:t>
      </w:r>
      <w:r w:rsidR="00233FEE" w:rsidRPr="00F24D40">
        <w:rPr>
          <w:lang w:val="en-US"/>
        </w:rPr>
        <w:t>: afișe, bannere, spoturi audio și video (inclusiv difuzarea acestora), broşuri, pliante, hărţi cu trasee de transport public/moduri nemotorizate de transport.</w:t>
      </w:r>
    </w:p>
    <w:p w:rsidR="00233FEE" w:rsidRPr="00F24D40" w:rsidRDefault="00233FEE" w:rsidP="00233FEE">
      <w:pPr>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B78" w:rsidRDefault="00B70B78" w:rsidP="009B0858">
      <w:pPr>
        <w:spacing w:after="0" w:line="240" w:lineRule="auto"/>
      </w:pPr>
      <w:r>
        <w:separator/>
      </w:r>
    </w:p>
  </w:endnote>
  <w:endnote w:type="continuationSeparator" w:id="0">
    <w:p w:rsidR="00B70B78" w:rsidRDefault="00B70B78"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664838">
          <w:t>2</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B78" w:rsidRDefault="00B70B78" w:rsidP="009B0858">
      <w:pPr>
        <w:spacing w:after="0" w:line="240" w:lineRule="auto"/>
      </w:pPr>
      <w:r>
        <w:separator/>
      </w:r>
    </w:p>
  </w:footnote>
  <w:footnote w:type="continuationSeparator" w:id="0">
    <w:p w:rsidR="00B70B78" w:rsidRDefault="00B70B78" w:rsidP="009B0858">
      <w:pPr>
        <w:spacing w:after="0" w:line="240" w:lineRule="auto"/>
      </w:pPr>
      <w:r>
        <w:continuationSeparator/>
      </w:r>
    </w:p>
  </w:footnote>
  <w:footnote w:id="1">
    <w:p w:rsidR="00E60BF2" w:rsidRPr="00E60BF2" w:rsidRDefault="00E60BF2">
      <w:pPr>
        <w:pStyle w:val="FootnoteText"/>
        <w:rPr>
          <w:lang w:val="en-US"/>
        </w:rPr>
      </w:pPr>
      <w:r>
        <w:rPr>
          <w:rStyle w:val="FootnoteReference"/>
        </w:rPr>
        <w:footnoteRef/>
      </w:r>
      <w:r>
        <w:t xml:space="preserve"> </w:t>
      </w:r>
      <w:r>
        <w:rPr>
          <w:lang w:val="en-US"/>
        </w:rPr>
        <w:t>AMPOR îşi rezervă dreptul să modifice şi să introducă noi clauze contractuale;</w:t>
      </w:r>
    </w:p>
  </w:footnote>
  <w:footnote w:id="2">
    <w:p w:rsidR="008534E1" w:rsidRPr="008534E1" w:rsidRDefault="008534E1" w:rsidP="008534E1">
      <w:pPr>
        <w:pStyle w:val="FootnoteText"/>
        <w:jc w:val="both"/>
        <w:rPr>
          <w:lang w:val="en-US"/>
        </w:rPr>
      </w:pPr>
      <w:r>
        <w:rPr>
          <w:rStyle w:val="FootnoteReference"/>
        </w:rPr>
        <w:footnoteRef/>
      </w:r>
      <w:r>
        <w:t xml:space="preserve"> </w:t>
      </w:r>
      <w:r>
        <w:rPr>
          <w:lang w:val="en-US"/>
        </w:rPr>
        <w:t>În cazul în care solicitantul a prevăzut activităţile complementare minime (infrastructură, mijloace de transport şi măsuri de prioritizare a transportului public, dacă este cazul) sau cele fără de care nu pot fi atinse obiectivele proiectului, în cereri de finanţare diferite</w:t>
      </w:r>
      <w:r w:rsidR="001E0F39">
        <w:rPr>
          <w:lang w:val="en-US"/>
        </w:rPr>
        <w:t>,</w:t>
      </w:r>
      <w:r>
        <w:rPr>
          <w:lang w:val="en-US"/>
        </w:rPr>
        <w:t xml:space="preserve"> finanţabile prin Obiectivul specific 4.1;</w:t>
      </w:r>
    </w:p>
  </w:footnote>
  <w:footnote w:id="3">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4">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5">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6">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7">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8">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9">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10">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11">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002206D9">
            <w:rPr>
              <w:rFonts w:ascii="Trebuchet MS" w:eastAsia="Times New Roman" w:hAnsi="Trebuchet MS" w:cs="Times New Roman"/>
              <w:b/>
              <w:bCs/>
              <w:noProof w:val="0"/>
              <w:color w:val="808080"/>
              <w:sz w:val="14"/>
              <w:szCs w:val="24"/>
            </w:rPr>
            <w:t xml:space="preserve"> POR/2018/4/4.1/2/proiecte nefinalizate</w:t>
          </w:r>
          <w:r w:rsidRPr="009B0858">
            <w:rPr>
              <w:rFonts w:ascii="Trebuchet MS" w:eastAsia="Times New Roman" w:hAnsi="Trebuchet MS" w:cs="Times New Roman"/>
              <w:b/>
              <w:bCs/>
              <w:noProof w:val="0"/>
              <w:color w:val="808080"/>
              <w:sz w:val="14"/>
              <w:szCs w:val="24"/>
            </w:rPr>
            <w:t xml:space="preserve">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1B9A"/>
    <w:rsid w:val="0008258D"/>
    <w:rsid w:val="00085F89"/>
    <w:rsid w:val="00086D42"/>
    <w:rsid w:val="0009030A"/>
    <w:rsid w:val="000940B1"/>
    <w:rsid w:val="0009434A"/>
    <w:rsid w:val="0009502E"/>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06D9"/>
    <w:rsid w:val="002237A1"/>
    <w:rsid w:val="002311DC"/>
    <w:rsid w:val="00232162"/>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1B73"/>
    <w:rsid w:val="00275F81"/>
    <w:rsid w:val="00282316"/>
    <w:rsid w:val="002831FB"/>
    <w:rsid w:val="0028344C"/>
    <w:rsid w:val="00290777"/>
    <w:rsid w:val="00294B74"/>
    <w:rsid w:val="00294F83"/>
    <w:rsid w:val="00295284"/>
    <w:rsid w:val="00295A24"/>
    <w:rsid w:val="00295CFC"/>
    <w:rsid w:val="002961A9"/>
    <w:rsid w:val="00297D4D"/>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3245"/>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1FFE"/>
    <w:rsid w:val="005337FC"/>
    <w:rsid w:val="00533AA3"/>
    <w:rsid w:val="00535B16"/>
    <w:rsid w:val="00541AC6"/>
    <w:rsid w:val="00541F5A"/>
    <w:rsid w:val="005463D2"/>
    <w:rsid w:val="0055125E"/>
    <w:rsid w:val="00554B8A"/>
    <w:rsid w:val="00555C92"/>
    <w:rsid w:val="005575AF"/>
    <w:rsid w:val="005647D1"/>
    <w:rsid w:val="005727F1"/>
    <w:rsid w:val="005739F3"/>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4838"/>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0DA4"/>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2FBB"/>
    <w:rsid w:val="008534E1"/>
    <w:rsid w:val="008556A3"/>
    <w:rsid w:val="00861F65"/>
    <w:rsid w:val="008638C0"/>
    <w:rsid w:val="00864650"/>
    <w:rsid w:val="008650CF"/>
    <w:rsid w:val="008654F5"/>
    <w:rsid w:val="00865956"/>
    <w:rsid w:val="008665D3"/>
    <w:rsid w:val="00867639"/>
    <w:rsid w:val="00867FE1"/>
    <w:rsid w:val="00871588"/>
    <w:rsid w:val="0087689C"/>
    <w:rsid w:val="00877747"/>
    <w:rsid w:val="00881954"/>
    <w:rsid w:val="00884786"/>
    <w:rsid w:val="0088541A"/>
    <w:rsid w:val="008857E3"/>
    <w:rsid w:val="00886B4B"/>
    <w:rsid w:val="00887398"/>
    <w:rsid w:val="008904C4"/>
    <w:rsid w:val="00891A4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1C49"/>
    <w:rsid w:val="009A333C"/>
    <w:rsid w:val="009A3D54"/>
    <w:rsid w:val="009A3FDD"/>
    <w:rsid w:val="009A74A5"/>
    <w:rsid w:val="009B0317"/>
    <w:rsid w:val="009B0858"/>
    <w:rsid w:val="009B6535"/>
    <w:rsid w:val="009C01FE"/>
    <w:rsid w:val="009C23D1"/>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00E1"/>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280D"/>
    <w:rsid w:val="00A46726"/>
    <w:rsid w:val="00A513F1"/>
    <w:rsid w:val="00A515FA"/>
    <w:rsid w:val="00A51C70"/>
    <w:rsid w:val="00A54137"/>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367"/>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0B78"/>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570"/>
    <w:rsid w:val="00CF3752"/>
    <w:rsid w:val="00CF4637"/>
    <w:rsid w:val="00CF5094"/>
    <w:rsid w:val="00D02CA7"/>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6523"/>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3BA1"/>
    <w:rsid w:val="00E05EBE"/>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0C1"/>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223F9"/>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973"/>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D7B8-480C-4CE1-8C8D-9D61B8A4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5</Pages>
  <Words>2137</Words>
  <Characters>12401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148</cp:revision>
  <cp:lastPrinted>2018-08-21T14:13:00Z</cp:lastPrinted>
  <dcterms:created xsi:type="dcterms:W3CDTF">2017-02-14T12:19:00Z</dcterms:created>
  <dcterms:modified xsi:type="dcterms:W3CDTF">2018-08-30T09:31:00Z</dcterms:modified>
</cp:coreProperties>
</file>