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4229" w:rsidRPr="00856846" w:rsidRDefault="002854F7" w:rsidP="003B60A2">
      <w:pPr>
        <w:tabs>
          <w:tab w:val="left" w:pos="3481"/>
        </w:tabs>
        <w:jc w:val="center"/>
        <w:rPr>
          <w:rFonts w:ascii="Trebuchet MS" w:hAnsi="Trebuchet MS"/>
          <w:b/>
          <w:sz w:val="20"/>
          <w:szCs w:val="20"/>
        </w:rPr>
      </w:pPr>
      <w:r w:rsidRPr="00856846">
        <w:rPr>
          <w:rFonts w:ascii="Trebuchet MS" w:hAnsi="Trebuchet MS"/>
          <w:b/>
          <w:sz w:val="20"/>
          <w:szCs w:val="20"/>
        </w:rPr>
        <w:t xml:space="preserve">Structura </w:t>
      </w:r>
      <w:r w:rsidR="009E6F50" w:rsidRPr="00856846">
        <w:rPr>
          <w:rFonts w:ascii="Trebuchet MS" w:hAnsi="Trebuchet MS"/>
          <w:b/>
          <w:sz w:val="20"/>
          <w:szCs w:val="20"/>
        </w:rPr>
        <w:t xml:space="preserve">detaliată </w:t>
      </w:r>
      <w:r w:rsidRPr="00856846">
        <w:rPr>
          <w:rFonts w:ascii="Trebuchet MS" w:hAnsi="Trebuchet MS"/>
          <w:b/>
          <w:sz w:val="20"/>
          <w:szCs w:val="20"/>
        </w:rPr>
        <w:t>orientativă a</w:t>
      </w:r>
      <w:r w:rsidR="00575F72" w:rsidRPr="00856846">
        <w:rPr>
          <w:rFonts w:ascii="Trebuchet MS" w:hAnsi="Trebuchet MS"/>
          <w:b/>
          <w:sz w:val="20"/>
          <w:szCs w:val="20"/>
        </w:rPr>
        <w:t xml:space="preserve"> Planului de Mobilitate Urbană Durabilă</w:t>
      </w:r>
    </w:p>
    <w:p w:rsidR="008C593D" w:rsidRPr="00856846" w:rsidRDefault="008C593D" w:rsidP="008C593D">
      <w:pPr>
        <w:rPr>
          <w:rFonts w:ascii="Trebuchet MS" w:hAnsi="Trebuchet MS" w:cs="Arial"/>
          <w:b/>
          <w:sz w:val="20"/>
          <w:szCs w:val="20"/>
        </w:rPr>
      </w:pPr>
    </w:p>
    <w:p w:rsidR="008C593D" w:rsidRPr="00856846" w:rsidRDefault="008C593D" w:rsidP="00007533">
      <w:pPr>
        <w:jc w:val="both"/>
        <w:rPr>
          <w:rFonts w:ascii="Trebuchet MS" w:hAnsi="Trebuchet MS"/>
          <w:sz w:val="20"/>
          <w:szCs w:val="20"/>
        </w:rPr>
      </w:pPr>
      <w:r w:rsidRPr="00856846">
        <w:rPr>
          <w:rFonts w:ascii="Arial" w:hAnsi="Arial" w:cs="Arial"/>
          <w:sz w:val="20"/>
          <w:szCs w:val="20"/>
        </w:rPr>
        <w:t>Ȋ</w:t>
      </w:r>
      <w:r w:rsidRPr="00856846">
        <w:rPr>
          <w:rFonts w:ascii="Trebuchet MS" w:hAnsi="Trebuchet MS"/>
          <w:sz w:val="20"/>
          <w:szCs w:val="20"/>
        </w:rPr>
        <w:t>n cadrul acestei anexe este prezentată structur</w:t>
      </w:r>
      <w:r w:rsidR="00007533" w:rsidRPr="00856846">
        <w:rPr>
          <w:rFonts w:ascii="Trebuchet MS" w:hAnsi="Trebuchet MS"/>
          <w:sz w:val="20"/>
          <w:szCs w:val="20"/>
        </w:rPr>
        <w:t>a detaliată orientativă</w:t>
      </w:r>
      <w:r w:rsidRPr="00856846">
        <w:rPr>
          <w:rFonts w:ascii="Trebuchet MS" w:hAnsi="Trebuchet MS"/>
          <w:sz w:val="20"/>
          <w:szCs w:val="20"/>
        </w:rPr>
        <w:t xml:space="preserve"> a Planului de Mobilitate Urbană Durabilă, pe baza conținut</w:t>
      </w:r>
      <w:r w:rsidR="00EC3A29" w:rsidRPr="00856846">
        <w:rPr>
          <w:rFonts w:ascii="Trebuchet MS" w:hAnsi="Trebuchet MS"/>
          <w:sz w:val="20"/>
          <w:szCs w:val="20"/>
        </w:rPr>
        <w:t>ului-cadru al P</w:t>
      </w:r>
      <w:r w:rsidR="00007533" w:rsidRPr="00856846">
        <w:rPr>
          <w:rFonts w:ascii="Trebuchet MS" w:hAnsi="Trebuchet MS"/>
          <w:sz w:val="20"/>
          <w:szCs w:val="20"/>
        </w:rPr>
        <w:t>.</w:t>
      </w:r>
      <w:r w:rsidR="00EC3A29" w:rsidRPr="00856846">
        <w:rPr>
          <w:rFonts w:ascii="Trebuchet MS" w:hAnsi="Trebuchet MS"/>
          <w:sz w:val="20"/>
          <w:szCs w:val="20"/>
        </w:rPr>
        <w:t>M</w:t>
      </w:r>
      <w:r w:rsidR="00007533" w:rsidRPr="00856846">
        <w:rPr>
          <w:rFonts w:ascii="Trebuchet MS" w:hAnsi="Trebuchet MS"/>
          <w:sz w:val="20"/>
          <w:szCs w:val="20"/>
        </w:rPr>
        <w:t>.</w:t>
      </w:r>
      <w:r w:rsidR="00EC3A29" w:rsidRPr="00856846">
        <w:rPr>
          <w:rFonts w:ascii="Trebuchet MS" w:hAnsi="Trebuchet MS"/>
          <w:sz w:val="20"/>
          <w:szCs w:val="20"/>
        </w:rPr>
        <w:t>U</w:t>
      </w:r>
      <w:r w:rsidR="00007533" w:rsidRPr="00856846">
        <w:rPr>
          <w:rFonts w:ascii="Trebuchet MS" w:hAnsi="Trebuchet MS"/>
          <w:sz w:val="20"/>
          <w:szCs w:val="20"/>
        </w:rPr>
        <w:t>.</w:t>
      </w:r>
      <w:r w:rsidR="00EC3A29" w:rsidRPr="00856846">
        <w:rPr>
          <w:rFonts w:ascii="Trebuchet MS" w:hAnsi="Trebuchet MS"/>
          <w:sz w:val="20"/>
          <w:szCs w:val="20"/>
        </w:rPr>
        <w:t>D</w:t>
      </w:r>
      <w:r w:rsidR="00007533" w:rsidRPr="00856846">
        <w:rPr>
          <w:rFonts w:ascii="Trebuchet MS" w:hAnsi="Trebuchet MS"/>
          <w:sz w:val="20"/>
          <w:szCs w:val="20"/>
        </w:rPr>
        <w:t>.</w:t>
      </w:r>
      <w:r w:rsidR="00EC3A29" w:rsidRPr="00856846">
        <w:rPr>
          <w:rFonts w:ascii="Trebuchet MS" w:hAnsi="Trebuchet MS"/>
          <w:sz w:val="20"/>
          <w:szCs w:val="20"/>
        </w:rPr>
        <w:t xml:space="preserve"> preluat din art. 16 </w:t>
      </w:r>
      <w:r w:rsidR="006805CD" w:rsidRPr="00856846">
        <w:rPr>
          <w:rFonts w:ascii="Trebuchet MS" w:hAnsi="Trebuchet MS"/>
          <w:sz w:val="20"/>
          <w:szCs w:val="20"/>
        </w:rPr>
        <w:t>a</w:t>
      </w:r>
      <w:r w:rsidR="00007533" w:rsidRPr="00856846">
        <w:rPr>
          <w:rFonts w:ascii="Trebuchet MS" w:hAnsi="Trebuchet MS"/>
          <w:sz w:val="20"/>
          <w:szCs w:val="20"/>
        </w:rPr>
        <w:t>l</w:t>
      </w:r>
      <w:r w:rsidR="006805CD" w:rsidRPr="00856846">
        <w:rPr>
          <w:rFonts w:ascii="Trebuchet MS" w:hAnsi="Trebuchet MS"/>
          <w:sz w:val="20"/>
          <w:szCs w:val="20"/>
        </w:rPr>
        <w:t xml:space="preserve"> Normelor metodologice de aplicare a Legii nr. 350/2001 privind amenajarea teritoriului şi urbanismul şi de elaborare şi actualizare a documentaţiilor de urbanism</w:t>
      </w:r>
      <w:r w:rsidR="00007533" w:rsidRPr="00856846">
        <w:rPr>
          <w:rFonts w:ascii="Trebuchet MS" w:hAnsi="Trebuchet MS"/>
          <w:sz w:val="20"/>
          <w:szCs w:val="20"/>
        </w:rPr>
        <w:t xml:space="preserve">, aprobate prin Ordinul MDRAP nr. 233/2016. </w:t>
      </w:r>
    </w:p>
    <w:tbl>
      <w:tblPr>
        <w:tblStyle w:val="TableGrid"/>
        <w:tblW w:w="9464" w:type="dxa"/>
        <w:tblLook w:val="04A0" w:firstRow="1" w:lastRow="0" w:firstColumn="1" w:lastColumn="0" w:noHBand="0" w:noVBand="1"/>
      </w:tblPr>
      <w:tblGrid>
        <w:gridCol w:w="2093"/>
        <w:gridCol w:w="3081"/>
        <w:gridCol w:w="4290"/>
      </w:tblGrid>
      <w:tr w:rsidR="003A4229" w:rsidRPr="00856846" w:rsidTr="00673699">
        <w:tc>
          <w:tcPr>
            <w:tcW w:w="2093"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Secţiunea</w:t>
            </w:r>
          </w:p>
        </w:tc>
        <w:tc>
          <w:tcPr>
            <w:tcW w:w="3081"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Subsecţiunea</w:t>
            </w:r>
          </w:p>
        </w:tc>
        <w:tc>
          <w:tcPr>
            <w:tcW w:w="4290" w:type="dxa"/>
            <w:shd w:val="clear" w:color="auto" w:fill="000000" w:themeFill="text1"/>
          </w:tcPr>
          <w:p w:rsidR="003A4229" w:rsidRPr="00856846" w:rsidRDefault="003A4229" w:rsidP="003A4229">
            <w:pPr>
              <w:spacing w:before="120" w:after="120"/>
              <w:jc w:val="both"/>
              <w:rPr>
                <w:rFonts w:ascii="Trebuchet MS" w:hAnsi="Trebuchet MS" w:cs="Times New Roman"/>
                <w:b/>
                <w:sz w:val="20"/>
                <w:szCs w:val="20"/>
                <w:lang w:val="en-GB" w:eastAsia="ro-RO"/>
              </w:rPr>
            </w:pPr>
            <w:r w:rsidRPr="00856846">
              <w:rPr>
                <w:rFonts w:ascii="Trebuchet MS" w:hAnsi="Trebuchet MS" w:cs="Times New Roman"/>
                <w:b/>
                <w:sz w:val="20"/>
                <w:szCs w:val="20"/>
                <w:lang w:val="en-GB" w:eastAsia="ro-RO"/>
              </w:rPr>
              <w:t>Descrierea orientativă</w:t>
            </w:r>
          </w:p>
        </w:tc>
      </w:tr>
      <w:tr w:rsidR="003A4229" w:rsidRPr="00856846" w:rsidTr="00673699">
        <w:tc>
          <w:tcPr>
            <w:tcW w:w="9464" w:type="dxa"/>
            <w:gridSpan w:val="3"/>
          </w:tcPr>
          <w:p w:rsidR="003A4229" w:rsidRPr="00856846" w:rsidRDefault="003A4229" w:rsidP="003A4229">
            <w:pPr>
              <w:numPr>
                <w:ilvl w:val="0"/>
                <w:numId w:val="20"/>
              </w:numPr>
              <w:spacing w:before="120" w:after="120"/>
              <w:contextualSpacing/>
              <w:jc w:val="both"/>
              <w:rPr>
                <w:rFonts w:ascii="Trebuchet MS" w:hAnsi="Trebuchet MS" w:cs="Times New Roman"/>
                <w:i/>
                <w:color w:val="C00000"/>
                <w:sz w:val="20"/>
                <w:szCs w:val="20"/>
                <w:lang w:val="en-GB" w:eastAsia="ro-RO"/>
              </w:rPr>
            </w:pPr>
            <w:r w:rsidRPr="00856846">
              <w:rPr>
                <w:rFonts w:ascii="Trebuchet MS" w:hAnsi="Trebuchet MS" w:cs="Times New Roman"/>
                <w:b/>
                <w:i/>
                <w:color w:val="C00000"/>
                <w:sz w:val="20"/>
                <w:szCs w:val="20"/>
                <w:lang w:val="en-GB" w:eastAsia="ro-RO"/>
              </w:rPr>
              <w:t>P.M.U.D. – Componenta strategică (corespunzătoare etapei 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 Introducere:</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Scopul şi rolul documentaţiei:</w:t>
            </w:r>
            <w:r w:rsidRPr="00856846">
              <w:rPr>
                <w:rFonts w:ascii="Trebuchet MS" w:hAnsi="Trebuchet MS" w:cs="Times New Roman"/>
                <w:color w:val="000000"/>
                <w:sz w:val="20"/>
                <w:szCs w:val="20"/>
                <w:lang w:val="en-GB" w:eastAsia="ro-RO"/>
              </w:rPr>
              <w:br/>
            </w:r>
          </w:p>
        </w:tc>
        <w:tc>
          <w:tcPr>
            <w:tcW w:w="4290" w:type="dxa"/>
          </w:tcPr>
          <w:p w:rsidR="003A4229" w:rsidRPr="00856846" w:rsidRDefault="00C148A0"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w:t>
            </w:r>
            <w:r w:rsidR="003A4229" w:rsidRPr="00856846">
              <w:rPr>
                <w:rFonts w:ascii="Trebuchet MS" w:hAnsi="Trebuchet MS" w:cs="Times New Roman"/>
                <w:color w:val="000000"/>
                <w:sz w:val="20"/>
                <w:szCs w:val="20"/>
                <w:lang w:val="en-GB" w:eastAsia="ro-RO"/>
              </w:rPr>
              <w:t>i aria de acoperire geografică a P.M.U.D. Justificaţi de ce aria selectată este cea mai potrivită din punct de vedere al transportului, al utilizării terenului şi al considerentelor de ordin economic. Explicaţi care sunt scopul şi obiectivele Planului.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de planificare spaţială: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modul în care P.M.U.D. se va corela cu alte documente de planificare spaţială relevante, de la nivel local, regional şi naţional. Descrieţi modul în care P.M.U.D susţine politicile adoptate de la nivel regional şi naţional, ţintele stabilite şi cerinţele legale.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1.3</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Încadrarea în prevederile documentelor strategice sectoriale: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alte documente strategice sectoriale, care sunt în vigoare în aria geografică a P.M.U.D. şi care fundamentează politicile referitoare la: planificarea utilizării terenului, sănatate, economie, locuire şi mediu. Prezentaţi o analiză a modului în care P.M.U.D. susţine aceste politici.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Preluarea prevederilor privind dezvoltarea economică, socială şi de cadru natural din documentele de planificare ale UAT-urilor: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viziunea generală pentru dezvoltarea economică, socială şi de mediu a U.A.T.-urilor şi explicaţi modul în care P.M.U.D. va susţine această viziune.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 xml:space="preserve">Analiza situaţiei existente: </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Contextul socio-economic cu identificarea densităţilor de populaţie şi a activităţilor economice: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următoarele aspecte, cu respectarea, dup</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caz, a prevederilor art. 15, alin. 9 din Normele metodologie (Ord. nr. 233/2016): populaţia existentă, distribuţia populaţiei, tendinţele demografice, structura populaţiei pe grupe de vârstă, densitatea populaţiei; se pot utiliza mijloace vizuale (tabele, grafice) şi se va specifica sursa datelor de referinţă.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Prezentaţi informaţii referitoare la structura ocupaţională la nivelul întregii populaţii, pe sectoare de activitate, pe categorii de vârstă şi distribuţia locurilor de muncă. </w:t>
            </w:r>
          </w:p>
          <w:p w:rsidR="003A4229" w:rsidRPr="00856846" w:rsidRDefault="003A4229" w:rsidP="003A4229">
            <w:pPr>
              <w:spacing w:before="120" w:after="120" w:line="264" w:lineRule="auto"/>
              <w:jc w:val="both"/>
              <w:rPr>
                <w:rFonts w:ascii="Trebuchet MS" w:hAnsi="Trebuchet MS" w:cs="Times New Roman"/>
                <w:color w:val="000000"/>
                <w:sz w:val="20"/>
                <w:szCs w:val="20"/>
                <w:highlight w:val="yellow"/>
                <w:lang w:val="en-GB" w:eastAsia="ro-RO"/>
              </w:rPr>
            </w:pPr>
            <w:r w:rsidRPr="00856846">
              <w:rPr>
                <w:rFonts w:ascii="Trebuchet MS" w:hAnsi="Trebuchet MS" w:cs="Times New Roman"/>
                <w:color w:val="000000"/>
                <w:sz w:val="20"/>
                <w:szCs w:val="20"/>
                <w:lang w:val="en-GB" w:eastAsia="ro-RO"/>
              </w:rPr>
              <w:t>Descrieţi nivelul populaţiei active din punct de vedere economic, modelul de dezvoltare al oraşului, cauzele şomajului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Reţeaua stradală: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date şi descrieri/reprezentări grafice referitoare la reţeaua stradală, precum: informaţii referitoare la traseele principale, ierarhia străzilor, starea fizică a acestora, o analiză a condiţiilor de siguranţă rutieră (prin ilustrarea datelor agregate şi prin indicarea zonelor cu frecvenţă mare a accidentelor şi a cauzelor pentru producerea acestora), areale unde se înregistrează congestii/întârzieri semnificative/gâtuiri în reţelele de transport, informaţii cheie privind 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Furnizaţi o analiză a locurilor de parcare existente, arătând care este proporţia locurilor de parcare disponibile pe străzi şi în afara acestora, o evaluare a gradului de ocupare/a capacităţii/a cererii, a calităţii parcărilor existente, precum şi problemele asociate cu acestea. Aceste date privind locurile de parcare pot fi prezentate grafic, pentru anumite zone din oraş, identificate/definite de către elaboratorul P.M.U.D.</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public: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date şi descrieri grafice despre reţeaua şi serviciile de transport public.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Prezentaţi informaţii despre modurile de transport public, inclusiv localizarea acestora, frecvenţa în cadrul reţelei, programului de transport, aspecte privind eliberarea biletelor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tarifele practicate, caracterul adecvat al traseelor, starea fizică a infrastructurii şi a vehiculelor, analiza  condiţiilor de siguranţă, areale unde se înregistrează congestii/ întârzieri semnificative/ gâtuiri în reţelele de transport public, informaţii cheie privind </w:t>
            </w:r>
            <w:r w:rsidRPr="00856846">
              <w:rPr>
                <w:rFonts w:ascii="Trebuchet MS" w:hAnsi="Trebuchet MS" w:cs="Times New Roman"/>
                <w:color w:val="000000"/>
                <w:sz w:val="20"/>
                <w:szCs w:val="20"/>
                <w:lang w:val="en-GB" w:eastAsia="ro-RO"/>
              </w:rPr>
              <w:lastRenderedPageBreak/>
              <w:t xml:space="preserve">durata călătoriei.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vor prezenta informaţii asupra modului de organizare existent al serviciilor de transport public, operatorul de transport, contractul de servicii publice şi procedura utilizată pentru contractarea/încredinţarea acestor servicii.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Furnizaţi o analiză suplimentară pentru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arăta cererea de transport public, gradul de ocupare al coridoarelor principale şi al serviciilor de transport public</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în cadrul reţelei. Faceţi referire la datele colectate prin sondaje şi măsurători (raportate în secţiunea 3.2) pentru a susţine cele prezentate în această subsecţiune.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Întreprindeţi o analiză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accesibilităţii la nivel local </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i la nivelul reţelei de transport public.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  Transport de marfă: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şi explicaţi volumul/nivelul circulaţiei transportului de marfă prin reţeaua de transport (reţeaua de drumuri, căile ferate sau căile navigabile, după caz) şi volumul transferului intermodal, precum şi localizarea acestor fluxuri.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Evidenţiaţi arealele principale care atrag/generează transport de marfă în interiorul ariei PMUD şi explicaţi cum este organizată/asigurată în prezent această activitate de transport.</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problemele principale care apar ca urmare a desfăşurării transportului de marfă (de ex. problemele întâmpinate de către companiile de transport de marfă şi de către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ceilalţi utilizatori ai reţelei de transport, în principal a celei rutiere) şi localizarea acestora.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Mijloace alternative de mobilitate (deplasări cu bicicleta, mersul pe jos şi deplasarea persoanelor cu mobilitate redusă):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Descrieţi facilităţile existente pentru ciclişti, pietoni şi persoane cu mobilitate redusă. Pentru fiecare din aceste moduri de transport, descrieţi infrastructura existentă, calitatea acesteia, cota modală, nivelul de serviciu (bun/rezonabil/satisfacator) furnizat pentru ciclişti/pietoni, probleme frecvente de siguranţă şi accesibilitate. </w:t>
            </w:r>
          </w:p>
        </w:tc>
      </w:tr>
      <w:tr w:rsidR="003A4229" w:rsidRPr="00856846" w:rsidTr="00673699">
        <w:trPr>
          <w:trHeight w:val="69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Managementul traficului (staţionarea, siguranţa în </w:t>
            </w:r>
            <w:r w:rsidRPr="00856846">
              <w:rPr>
                <w:rFonts w:ascii="Trebuchet MS" w:hAnsi="Trebuchet MS" w:cs="Times New Roman"/>
                <w:color w:val="000000"/>
                <w:sz w:val="20"/>
                <w:szCs w:val="20"/>
                <w:lang w:val="en-GB" w:eastAsia="ro-RO"/>
              </w:rPr>
              <w:lastRenderedPageBreak/>
              <w:t>trafic, sisteme inteligente de transport, signalistică, structuri de management existente la nivelul autorităţii planificatoare):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Furnizaţi o descriere a utilizării prezente a Sistemelor Inteligente de Transport </w:t>
            </w:r>
            <w:r w:rsidRPr="00856846">
              <w:rPr>
                <w:rFonts w:ascii="Trebuchet MS" w:hAnsi="Trebuchet MS" w:cs="Times New Roman"/>
                <w:color w:val="000000"/>
                <w:sz w:val="20"/>
                <w:szCs w:val="20"/>
                <w:lang w:val="en-GB" w:eastAsia="ro-RO"/>
              </w:rPr>
              <w:lastRenderedPageBreak/>
              <w:t xml:space="preserve">(tehnologia pentru controlul/managementul traficului), disponibilitatea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timp real a datelor, structurile instituţionale/ organizaţionale, precum şi responsabilităţile aferente pentru organizarea traficului şi a transportului în aria P.M.U.D. Se pot menționa eventualele decalaje în aceste responsabilități, care reduc siguranța, eficiența și eficacitatea rețelei de transport.</w:t>
            </w:r>
          </w:p>
        </w:tc>
      </w:tr>
      <w:tr w:rsidR="003A4229" w:rsidRPr="00856846" w:rsidTr="00673699">
        <w:trPr>
          <w:trHeight w:val="1217"/>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Identificarea zonelor cu nivel ridicat de complexitate (zone centrale protejate, zone logistice, poli ocazionali de atracţie/generare de trafic, zone intermodale - gări, aerogări etc.);</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Definiţi zonele specifice din cadrul ariei P.M.U.D., unde sunt identificate aspecte complexe ce ţin de transportul</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multi şi intermodal. Acestea includ zonele istorice urbane, zonele unde vehiculele de marfă şi de bunuri sunt predominante, cum ar fi zonele comerciale/logistice, zonele cu atracţii turistice, zonele intermodale (cum ar fi gările, autogările, </w:t>
            </w:r>
            <w:proofErr w:type="gramStart"/>
            <w:r w:rsidRPr="00856846">
              <w:rPr>
                <w:rFonts w:ascii="Trebuchet MS" w:hAnsi="Trebuchet MS" w:cs="Times New Roman"/>
                <w:color w:val="000000"/>
                <w:sz w:val="20"/>
                <w:szCs w:val="20"/>
                <w:lang w:val="en-GB" w:eastAsia="ro-RO"/>
              </w:rPr>
              <w:t>aeroporturile</w:t>
            </w:r>
            <w:proofErr w:type="gramEnd"/>
            <w:r w:rsidRPr="00856846">
              <w:rPr>
                <w:rFonts w:ascii="Trebuchet MS" w:hAnsi="Trebuchet MS" w:cs="Times New Roman"/>
                <w:color w:val="000000"/>
                <w:sz w:val="20"/>
                <w:szCs w:val="20"/>
                <w:lang w:val="en-GB" w:eastAsia="ro-RO"/>
              </w:rPr>
              <w:t>), unde există o mare concentrare a fluxurilor de transport. Explicaţi caracteristicile principale asociate cu fiecare dintre aceste locaţii, cuantificaţi traficul/cererea de transport existentă şi descrieţi problemele existente de transport/mobilitate.</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3. Model de transport</w:t>
            </w: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Pentru oraşele de rang 0 şi I este obligatorie utilizarea unui model de transport multi-modal sau a unui model  de alocare între moduri;</w:t>
            </w:r>
          </w:p>
          <w:p w:rsidR="003A4229" w:rsidRPr="00856846" w:rsidRDefault="003A4229" w:rsidP="003A4229">
            <w:pPr>
              <w:spacing w:before="120" w:after="120"/>
              <w:ind w:left="284"/>
              <w:contextualSpacing/>
              <w:jc w:val="both"/>
              <w:rPr>
                <w:rFonts w:ascii="Trebuchet MS" w:hAnsi="Trebuchet MS" w:cs="Times New Roman"/>
                <w:color w:val="000000"/>
                <w:sz w:val="20"/>
                <w:szCs w:val="20"/>
                <w:lang w:val="en-GB" w:eastAsia="ro-RO"/>
              </w:rPr>
            </w:pPr>
          </w:p>
          <w:p w:rsidR="003A4229" w:rsidRPr="00856846" w:rsidRDefault="003A4229" w:rsidP="003A4229">
            <w:pPr>
              <w:numPr>
                <w:ilvl w:val="0"/>
                <w:numId w:val="29"/>
              </w:numPr>
              <w:spacing w:before="120" w:after="120"/>
              <w:ind w:left="284"/>
              <w:contextualSpacing/>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Pentru oraşele de rang II şi III, modelul de transport poate fi prezentat sub forma unui model simplu, care sa indice fluxurile existente şi viitoare de </w:t>
            </w:r>
            <w:r w:rsidRPr="00856846">
              <w:rPr>
                <w:rFonts w:ascii="Trebuchet MS" w:hAnsi="Trebuchet MS" w:cs="Times New Roman"/>
                <w:color w:val="000000"/>
                <w:sz w:val="20"/>
                <w:szCs w:val="20"/>
                <w:lang w:val="en-GB" w:eastAsia="ro-RO"/>
              </w:rPr>
              <w:lastRenderedPageBreak/>
              <w:t>transport, sub forma unei foi de calcul;</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3.1. Prezentare generală şi definirea domeniului</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 Documentul Jaspers</w:t>
            </w:r>
            <w:r w:rsidRPr="00856846">
              <w:rPr>
                <w:rFonts w:ascii="Trebuchet MS" w:hAnsi="Trebuchet MS" w:cs="Times New Roman"/>
                <w:color w:val="000000"/>
                <w:sz w:val="20"/>
                <w:szCs w:val="20"/>
                <w:vertAlign w:val="superscript"/>
                <w:lang w:val="en-GB" w:eastAsia="ro-RO"/>
              </w:rPr>
              <w:footnoteReference w:id="1"/>
            </w:r>
            <w:r w:rsidRPr="00856846">
              <w:rPr>
                <w:rFonts w:ascii="Trebuchet MS" w:hAnsi="Trebuchet MS" w:cs="Times New Roman"/>
                <w:color w:val="000000"/>
                <w:sz w:val="20"/>
                <w:szCs w:val="20"/>
                <w:lang w:val="en-GB" w:eastAsia="ro-RO"/>
              </w:rPr>
              <w:t xml:space="preserve"> pentru Modelarea în transporturi, prezentaţi informaţii de bază cu privire la modelul de transport, incluzând:</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Tipul modelului ce urmează a fi dezvoltat (multi-modal, model de alocare între moduri sau un model simplu);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Acoperirea spaţială a modelului (aria de studiu);</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Anul de bază al modelului şi anii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selectaţi;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Informaţia care va fi furnizată de model, e.g. fluxurile de călători/km, volumele de marfă în vehicule/km,  timpul total agregat, distanţele de călătorie, emisiile de GES din reţea, totalul fluxurilor de origine şi destinaţie, cote modale, întârzieri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-Softul care va fi utilizat pentru dezvoltarea modelului (de exemplu, CUBE, VISUM, TRANSCAD, EXCEL, VISSIM, PARAMICS, </w:t>
            </w:r>
            <w:r w:rsidRPr="00856846">
              <w:rPr>
                <w:rFonts w:ascii="Trebuchet MS" w:hAnsi="Trebuchet MS" w:cs="Times New Roman"/>
                <w:color w:val="000000"/>
                <w:sz w:val="20"/>
                <w:szCs w:val="20"/>
                <w:lang w:val="en-GB" w:eastAsia="ro-RO"/>
              </w:rPr>
              <w:lastRenderedPageBreak/>
              <w:t>SATURN, EMME);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3.2. Colectarea de date: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 referire la Documentul JASPERS pentru Modelarea în transporturi, prezentaţi datele colectate.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Prezentarea ar trebui să includă locaţia pentru fiecare sondaj/ măsurătoare, mărimea eşantionului, perioada de timp în care s-a efectuat colectarea datelor, intervalele de timp zilnice, metodele de colectare a datelor (inclusiv dacă modul de colectare a fost automatic sau manual şi cu ce mijloace s-a efectuat), specificarea tipurilor de date colectate (de exemplu, clase de vehicule, destinaţia călătoriilor, durata călătoriilor, gradul de ocupare al mijloacelor de transport public, gradul de ocupare al locurilor de parcare) etc.</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3.3. Dezvoltarea reţelei 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Descrieţi acoperirea spaţială a modelului de transport şi indicaţi structura reţelei rutiere din acea arie, structura reţelei de transport public şi intersecţiile. Explicaţi care sunt categoriile de drumuri, cum sunt definite şi modelate capacităţile aferente, de exemplu, capacităţile pe categorii/tronsoane de drum, sau capacităţile la intersecţii. De asemenea, explicaţi modul în care modelul de transport se integrează cu cererea externă din, de exemplu, modelele naţionale (de ex. Modelul Național de Transport) sau regionale.</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3.4. Cererea de transport:</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tabs>
                <w:tab w:val="num" w:pos="2160"/>
                <w:tab w:val="left" w:pos="248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zonele de modelare identificate (în care este împărţită aria de studiu a modelului de transport) şi ilustraţi cererea pe reţeaua de transport. De asemenea, stabiliţi modurile de transport şi destinaţia călătoriilor, care au stat la baza construcţiei matricelor de deplasări. Explicaţi cum au fost construite matricele pentru anul de bază al modelului, prin utilizarea unor date şi informaţii din modelele existente (cum ar fi Modelul Național de Transport).</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Calibrarea şi validarea datelor: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calibrarea şi validarea modelului, realizată în concordanţă cu documentul Jaspers privind Modelarea în transporturi. Demonstraţi că prin validarea finală se confirmă că modelul este considerat adecvat scopului.</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lastRenderedPageBreak/>
              <w:t>Calibrarea</w:t>
            </w:r>
            <w:r w:rsidRPr="00856846">
              <w:rPr>
                <w:rFonts w:ascii="Trebuchet MS" w:hAnsi="Trebuchet MS" w:cs="Times New Roman"/>
                <w:color w:val="000000"/>
                <w:sz w:val="20"/>
                <w:szCs w:val="20"/>
                <w:lang w:val="en-GB" w:eastAsia="ro-RO"/>
              </w:rPr>
              <w:t xml:space="preserve"> reprezinta procesul de ajustare în mod repetat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elementelor aferente modelului de transport pentru anul de referinţă, astfel încât modelul va asigura o reproducere fidelă a condițiilor/datelor observate din anul de referință.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lang w:val="en-GB" w:eastAsia="ro-RO"/>
              </w:rPr>
              <w:t>Validarea</w:t>
            </w:r>
            <w:r w:rsidRPr="00856846">
              <w:rPr>
                <w:rFonts w:ascii="Trebuchet MS" w:hAnsi="Trebuchet MS" w:cs="Times New Roman"/>
                <w:color w:val="000000"/>
                <w:sz w:val="20"/>
                <w:szCs w:val="20"/>
                <w:lang w:val="en-GB" w:eastAsia="ro-RO"/>
              </w:rPr>
              <w:t xml:space="preserve"> reprezintă procesul de comparare a modelului de transport calibrat pentru anul de referinţă cu datele independente observate (de ex. din alte locaţii decât cele utilizate pentru calibrare), cu scopul de a verifica modelul calibrat pentru anul de refer</w:t>
            </w:r>
            <w:r w:rsidR="00A174B3" w:rsidRPr="00856846">
              <w:rPr>
                <w:rFonts w:ascii="Trebuchet MS" w:hAnsi="Trebuchet MS" w:cs="Times New Roman"/>
                <w:color w:val="000000"/>
                <w:sz w:val="20"/>
                <w:szCs w:val="20"/>
                <w:lang w:val="en-GB" w:eastAsia="ro-RO"/>
              </w:rPr>
              <w:t>ință (dacă reflectă, în mod suf</w:t>
            </w:r>
            <w:r w:rsidRPr="00856846">
              <w:rPr>
                <w:rFonts w:ascii="Trebuchet MS" w:hAnsi="Trebuchet MS" w:cs="Times New Roman"/>
                <w:color w:val="000000"/>
                <w:sz w:val="20"/>
                <w:szCs w:val="20"/>
                <w:lang w:val="en-GB" w:eastAsia="ro-RO"/>
              </w:rPr>
              <w:t>icient, realitatea).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3.6 Prognoze: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pentru anul</w:t>
            </w:r>
            <w:r w:rsidR="00E4617F"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dezvoltarea matricei cererii şi reţeaua de transport corespunzătoare scenariului “a face minimum”</w:t>
            </w:r>
            <w:r w:rsidRPr="00856846">
              <w:rPr>
                <w:rFonts w:ascii="Trebuchet MS" w:hAnsi="Trebuchet MS" w:cs="Times New Roman"/>
                <w:color w:val="000000"/>
                <w:sz w:val="20"/>
                <w:szCs w:val="20"/>
                <w:vertAlign w:val="superscript"/>
                <w:lang w:val="en-GB" w:eastAsia="ro-RO"/>
              </w:rPr>
              <w:footnoteReference w:id="2"/>
            </w:r>
            <w:r w:rsidRPr="00856846">
              <w:rPr>
                <w:rFonts w:ascii="Trebuchet MS" w:hAnsi="Trebuchet MS" w:cs="Times New Roman"/>
                <w:color w:val="000000"/>
                <w:sz w:val="20"/>
                <w:szCs w:val="20"/>
                <w:lang w:val="en-GB" w:eastAsia="ro-RO"/>
              </w:rPr>
              <w:t xml:space="preserve"> (scenariul de referință).  Aratăţi datele şi previziuni utilizate pentru dezvoltarea matricei cererii şi a reţelei de transport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Prezentaţi rezultatele aferente rulării modelului pentru anul</w:t>
            </w:r>
            <w:r w:rsidR="000D047D" w:rsidRPr="00856846">
              <w:rPr>
                <w:rFonts w:ascii="Trebuchet MS" w:hAnsi="Trebuchet MS" w:cs="Times New Roman"/>
                <w:color w:val="000000"/>
                <w:sz w:val="20"/>
                <w:szCs w:val="20"/>
                <w:lang w:val="en-GB" w:eastAsia="ro-RO"/>
              </w:rPr>
              <w:t>/anii</w:t>
            </w:r>
            <w:r w:rsidRPr="00856846">
              <w:rPr>
                <w:rFonts w:ascii="Trebuchet MS" w:hAnsi="Trebuchet MS" w:cs="Times New Roman"/>
                <w:color w:val="000000"/>
                <w:sz w:val="20"/>
                <w:szCs w:val="20"/>
                <w:lang w:val="en-GB" w:eastAsia="ro-RO"/>
              </w:rPr>
              <w:t xml:space="preserve"> de prognoză în vederea ilustrării schimbărilor în cererea de transport, a schimbărilor în congestia/întârzierile din trafic, a schimbărilor în utilizarea modurilor de transport – ilustraţi această informaţie utilizând reprezentări grafice şi argumentând problemele suplimentare de transport şi de mobilitate care se vor ivi pe periada P.M.U.D. în cazul scenariului “A face minimum”.</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3.7. Testarea modelului de transport în cadrul unui studiu de caz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rezultatele modelului de transport pentru scenariul “A nu face nimic” aferent anului</w:t>
            </w:r>
            <w:r w:rsidR="001A6DBA" w:rsidRPr="00856846">
              <w:rPr>
                <w:rFonts w:ascii="Trebuchet MS" w:hAnsi="Trebuchet MS" w:cs="Times New Roman"/>
                <w:color w:val="000000"/>
                <w:sz w:val="20"/>
                <w:szCs w:val="20"/>
                <w:lang w:val="en-GB" w:eastAsia="ro-RO"/>
              </w:rPr>
              <w:t>/anilor</w:t>
            </w:r>
            <w:r w:rsidRPr="00856846">
              <w:rPr>
                <w:rFonts w:ascii="Trebuchet MS" w:hAnsi="Trebuchet MS" w:cs="Times New Roman"/>
                <w:color w:val="000000"/>
                <w:sz w:val="20"/>
                <w:szCs w:val="20"/>
                <w:lang w:val="en-GB" w:eastAsia="ro-RO"/>
              </w:rPr>
              <w:t xml:space="preserve"> de prognoz</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eviden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 xml:space="preserve">iind cum activitatea de transport, </w:t>
            </w:r>
            <w:r w:rsidRPr="00856846">
              <w:rPr>
                <w:rFonts w:ascii="Trebuchet MS" w:hAnsi="Trebuchet MS" w:cs="Calibri"/>
                <w:color w:val="000000"/>
                <w:sz w:val="20"/>
                <w:szCs w:val="20"/>
                <w:lang w:val="en-GB" w:eastAsia="ro-RO"/>
              </w:rPr>
              <w:t>implicit</w:t>
            </w:r>
            <w:r w:rsidRPr="00856846">
              <w:rPr>
                <w:rFonts w:ascii="Trebuchet MS" w:hAnsi="Trebuchet MS" w:cs="Times New Roman"/>
                <w:color w:val="000000"/>
                <w:sz w:val="20"/>
                <w:szCs w:val="20"/>
                <w:lang w:val="en-GB" w:eastAsia="ro-RO"/>
              </w:rPr>
              <w:t xml:space="preserve"> performan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sistemului de transport, va fi afectat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absen</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a oric</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ror ac</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iuni. Rezultatul ar trebui sa fie prezentat utiliz</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nd ie</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irile cantitative din modelul de transport, care s</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sus</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in</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argumentarea.</w:t>
            </w:r>
          </w:p>
          <w:p w:rsidR="00283D9E" w:rsidRPr="00856846" w:rsidRDefault="00283D9E" w:rsidP="00C148A0">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 xml:space="preserve">Scenariul “A nu </w:t>
            </w:r>
            <w:r w:rsidR="009D0B1A" w:rsidRPr="00856846">
              <w:rPr>
                <w:rFonts w:ascii="Trebuchet MS" w:hAnsi="Trebuchet MS" w:cs="Times New Roman"/>
                <w:b/>
                <w:color w:val="000000"/>
                <w:sz w:val="20"/>
                <w:szCs w:val="20"/>
                <w:u w:val="single"/>
                <w:lang w:val="en-GB" w:eastAsia="ro-RO"/>
              </w:rPr>
              <w:t xml:space="preserve">face nimic” </w:t>
            </w:r>
            <w:r w:rsidRPr="00856846">
              <w:rPr>
                <w:rFonts w:ascii="Trebuchet MS" w:hAnsi="Trebuchet MS" w:cs="Times New Roman"/>
                <w:color w:val="000000"/>
                <w:sz w:val="20"/>
                <w:szCs w:val="20"/>
                <w:lang w:val="en-GB" w:eastAsia="ro-RO"/>
              </w:rPr>
              <w:t xml:space="preserve">surprinde situaţia corespunzătoare anului de bază și </w:t>
            </w:r>
            <w:r w:rsidRPr="00856846">
              <w:rPr>
                <w:rFonts w:ascii="Trebuchet MS" w:hAnsi="Trebuchet MS" w:cs="Times New Roman"/>
                <w:color w:val="000000"/>
                <w:sz w:val="20"/>
                <w:szCs w:val="20"/>
                <w:lang w:val="en-GB" w:eastAsia="ro-RO"/>
              </w:rPr>
              <w:lastRenderedPageBreak/>
              <w:t>este creat utilizând date complete/precise referitoare la populați</w:t>
            </w:r>
            <w:r w:rsidR="00C148A0" w:rsidRPr="00856846">
              <w:rPr>
                <w:rFonts w:ascii="Trebuchet MS" w:hAnsi="Trebuchet MS" w:cs="Times New Roman"/>
                <w:color w:val="000000"/>
                <w:sz w:val="20"/>
                <w:szCs w:val="20"/>
                <w:lang w:val="en-GB" w:eastAsia="ro-RO"/>
              </w:rPr>
              <w:t>e, date de natură economică, de</w:t>
            </w:r>
            <w:r w:rsidRPr="00856846">
              <w:rPr>
                <w:rFonts w:ascii="Trebuchet MS" w:hAnsi="Trebuchet MS" w:cs="Times New Roman"/>
                <w:color w:val="000000"/>
                <w:sz w:val="20"/>
                <w:szCs w:val="20"/>
                <w:lang w:val="en-GB" w:eastAsia="ro-RO"/>
              </w:rPr>
              <w:t xml:space="preserve"> mediu etc., iar în ceea ce privește transportul, acest scenariu cuprinde doar sistemul de transport existent (şi nicio altă infrastructură nouă sau schimbări în operarea existentă a transportului). </w:t>
            </w: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care acest scenariu </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A nu face nimic</w:t>
            </w:r>
            <w:r w:rsidRPr="00856846">
              <w:rPr>
                <w:rFonts w:ascii="Trebuchet MS" w:hAnsi="Trebuchet MS" w:cs="Trebuchet MS"/>
                <w:color w:val="000000"/>
                <w:sz w:val="20"/>
                <w:szCs w:val="20"/>
                <w:lang w:val="en-GB" w:eastAsia="ro-RO"/>
              </w:rPr>
              <w:t>”</w:t>
            </w:r>
            <w:r w:rsidRPr="00856846">
              <w:rPr>
                <w:rFonts w:ascii="Trebuchet MS" w:hAnsi="Trebuchet MS" w:cs="Times New Roman"/>
                <w:color w:val="000000"/>
                <w:sz w:val="20"/>
                <w:szCs w:val="20"/>
                <w:lang w:val="en-GB" w:eastAsia="ro-RO"/>
              </w:rPr>
              <w:t xml:space="preserve"> este utilizat pentru a reflecta o situa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ie viitoare (servind ca baza de compara</w:t>
            </w:r>
            <w:r w:rsidRPr="00856846">
              <w:rPr>
                <w:rFonts w:ascii="Trebuchet MS" w:hAnsi="Trebuchet MS" w:cs="Trebuchet MS"/>
                <w:color w:val="000000"/>
                <w:sz w:val="20"/>
                <w:szCs w:val="20"/>
                <w:lang w:val="en-GB" w:eastAsia="ro-RO"/>
              </w:rPr>
              <w:t>ț</w:t>
            </w:r>
            <w:r w:rsidRPr="00856846">
              <w:rPr>
                <w:rFonts w:ascii="Trebuchet MS" w:hAnsi="Trebuchet MS" w:cs="Times New Roman"/>
                <w:color w:val="000000"/>
                <w:sz w:val="20"/>
                <w:szCs w:val="20"/>
                <w:lang w:val="en-GB" w:eastAsia="ro-RO"/>
              </w:rPr>
              <w:t xml:space="preserve">ie), acesta va lua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 xml:space="preserve">n calcul </w:t>
            </w:r>
            <w:r w:rsidRPr="00856846">
              <w:rPr>
                <w:rFonts w:ascii="Trebuchet MS" w:hAnsi="Trebuchet MS" w:cs="Trebuchet MS"/>
                <w:color w:val="000000"/>
                <w:sz w:val="20"/>
                <w:szCs w:val="20"/>
                <w:lang w:val="en-GB" w:eastAsia="ro-RO"/>
              </w:rPr>
              <w:t>ș</w:t>
            </w:r>
            <w:r w:rsidRPr="00856846">
              <w:rPr>
                <w:rFonts w:ascii="Trebuchet MS" w:hAnsi="Trebuchet MS" w:cs="Times New Roman"/>
                <w:color w:val="000000"/>
                <w:sz w:val="20"/>
                <w:szCs w:val="20"/>
                <w:lang w:val="en-GB" w:eastAsia="ro-RO"/>
              </w:rPr>
              <w:t>i cre</w:t>
            </w:r>
            <w:r w:rsidRPr="00856846">
              <w:rPr>
                <w:rFonts w:ascii="Trebuchet MS" w:hAnsi="Trebuchet MS" w:cs="Trebuchet MS"/>
                <w:color w:val="000000"/>
                <w:sz w:val="20"/>
                <w:szCs w:val="20"/>
                <w:lang w:val="en-GB" w:eastAsia="ro-RO"/>
              </w:rPr>
              <w:t>ş</w:t>
            </w:r>
            <w:r w:rsidRPr="00856846">
              <w:rPr>
                <w:rFonts w:ascii="Trebuchet MS" w:hAnsi="Trebuchet MS" w:cs="Times New Roman"/>
                <w:color w:val="000000"/>
                <w:sz w:val="20"/>
                <w:szCs w:val="20"/>
                <w:lang w:val="en-GB" w:eastAsia="ro-RO"/>
              </w:rPr>
              <w:t>terea preconizat</w:t>
            </w:r>
            <w:r w:rsidRPr="00856846">
              <w:rPr>
                <w:rFonts w:ascii="Trebuchet MS" w:hAnsi="Trebuchet MS" w:cs="Trebuchet MS"/>
                <w:color w:val="000000"/>
                <w:sz w:val="20"/>
                <w:szCs w:val="20"/>
                <w:lang w:val="en-GB" w:eastAsia="ro-RO"/>
              </w:rPr>
              <w:t>ă</w:t>
            </w:r>
            <w:r w:rsidRPr="00856846">
              <w:rPr>
                <w:rFonts w:ascii="Trebuchet MS" w:hAnsi="Trebuchet MS" w:cs="Times New Roman"/>
                <w:color w:val="000000"/>
                <w:sz w:val="20"/>
                <w:szCs w:val="20"/>
                <w:lang w:val="en-GB" w:eastAsia="ro-RO"/>
              </w:rPr>
              <w:t xml:space="preserve"> </w:t>
            </w:r>
            <w:r w:rsidRPr="00856846">
              <w:rPr>
                <w:rFonts w:ascii="Trebuchet MS" w:hAnsi="Trebuchet MS" w:cs="Trebuchet MS"/>
                <w:color w:val="000000"/>
                <w:sz w:val="20"/>
                <w:szCs w:val="20"/>
                <w:lang w:val="en-GB" w:eastAsia="ro-RO"/>
              </w:rPr>
              <w:t>î</w:t>
            </w:r>
            <w:r w:rsidRPr="00856846">
              <w:rPr>
                <w:rFonts w:ascii="Trebuchet MS" w:hAnsi="Trebuchet MS" w:cs="Times New Roman"/>
                <w:color w:val="000000"/>
                <w:sz w:val="20"/>
                <w:szCs w:val="20"/>
                <w:lang w:val="en-GB" w:eastAsia="ro-RO"/>
              </w:rPr>
              <w:t>n cererea de transport.</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4. Evaluarea impactului actual al mobilităţii:</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4.1 Eficienţă economică:</w:t>
            </w:r>
          </w:p>
        </w:tc>
        <w:tc>
          <w:tcPr>
            <w:tcW w:w="4290" w:type="dxa"/>
          </w:tcPr>
          <w:p w:rsidR="009D0B1A"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 at</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t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existente, c</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t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condi</w:t>
            </w:r>
            <w:r w:rsidRPr="00856846">
              <w:rPr>
                <w:rFonts w:ascii="Trebuchet MS" w:hAnsi="Trebuchet MS" w:cs="Calibri"/>
                <w:color w:val="000000"/>
                <w:sz w:val="20"/>
                <w:szCs w:val="20"/>
                <w:lang w:val="en-GB" w:eastAsia="ro-RO"/>
              </w:rPr>
              <w:t>ț</w:t>
            </w:r>
            <w:r w:rsidRPr="00856846">
              <w:rPr>
                <w:rFonts w:ascii="Trebuchet MS" w:hAnsi="Trebuchet MS" w:cs="Times New Roman"/>
                <w:color w:val="000000"/>
                <w:sz w:val="20"/>
                <w:szCs w:val="20"/>
                <w:lang w:val="en-GB" w:eastAsia="ro-RO"/>
              </w:rPr>
              <w:t>iile aferente scenariului “A face minimum” (scenariul de referin</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w:t>
            </w:r>
            <w:r w:rsidR="009D0B1A" w:rsidRPr="00856846">
              <w:rPr>
                <w:rFonts w:ascii="Trebuchet MS" w:hAnsi="Trebuchet MS" w:cs="Times New Roman"/>
                <w:color w:val="000000"/>
                <w:sz w:val="20"/>
                <w:szCs w:val="20"/>
                <w:lang w:val="en-GB" w:eastAsia="ro-RO"/>
              </w:rPr>
              <w:t>.</w:t>
            </w:r>
            <w:r w:rsidRPr="00856846">
              <w:rPr>
                <w:rFonts w:ascii="Trebuchet MS" w:hAnsi="Trebuchet MS" w:cs="Times New Roman"/>
                <w:color w:val="000000"/>
                <w:sz w:val="20"/>
                <w:szCs w:val="20"/>
                <w:lang w:val="en-GB" w:eastAsia="ro-RO"/>
              </w:rPr>
              <w:t xml:space="preserve">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Ținând seama de Scenariul “A nu face nimic” și de prognozele din P.M.U.D cu privire la tendințele demografice/economice/de transport etc., se construieste </w:t>
            </w:r>
            <w:r w:rsidRPr="00856846">
              <w:rPr>
                <w:rFonts w:ascii="Trebuchet MS" w:hAnsi="Trebuchet MS" w:cs="Times New Roman"/>
                <w:b/>
                <w:color w:val="000000"/>
                <w:sz w:val="20"/>
                <w:szCs w:val="20"/>
                <w:u w:val="single"/>
                <w:lang w:val="en-GB" w:eastAsia="ro-RO"/>
              </w:rPr>
              <w:t>scenariul “A face minimum” (sau se mai numeşte</w:t>
            </w:r>
            <w:r w:rsidR="00686463" w:rsidRPr="00856846">
              <w:rPr>
                <w:rFonts w:ascii="Trebuchet MS" w:hAnsi="Trebuchet MS" w:cs="Times New Roman"/>
                <w:b/>
                <w:color w:val="000000"/>
                <w:sz w:val="20"/>
                <w:szCs w:val="20"/>
                <w:u w:val="single"/>
                <w:lang w:val="en-GB" w:eastAsia="ro-RO"/>
              </w:rPr>
              <w:t xml:space="preserve"> </w:t>
            </w:r>
            <w:r w:rsidRPr="00856846">
              <w:rPr>
                <w:rFonts w:ascii="Trebuchet MS" w:hAnsi="Trebuchet MS" w:cs="Times New Roman"/>
                <w:b/>
                <w:color w:val="000000"/>
                <w:sz w:val="20"/>
                <w:szCs w:val="20"/>
                <w:u w:val="single"/>
                <w:lang w:val="en-GB" w:eastAsia="ro-RO"/>
              </w:rPr>
              <w:t>„Scenariul de referință”/ Scenariul „Continuarea activității curente-Business as usual”)</w:t>
            </w:r>
            <w:r w:rsidRPr="00856846">
              <w:rPr>
                <w:rFonts w:ascii="Trebuchet MS" w:hAnsi="Trebuchet MS" w:cs="Times New Roman"/>
                <w:color w:val="000000"/>
                <w:sz w:val="20"/>
                <w:szCs w:val="20"/>
                <w:lang w:val="en-GB" w:eastAsia="ro-RO"/>
              </w:rPr>
              <w:t>, ce reprezintă situaţia viitoare, în care se consideră că doar proiectele “angajate” se vor realiza/implementa cu certitudine, înainte de anul de prognoză.  Se consideră că proiectele incluse în acest scenariu vor fi implementate cu certitudine, în circumstanţele actuale, întrucât acestea se află deja în construcţie sau fac parte dintr-un program ferm şi urmează a fi construite, existând astfel un angajament clar de finanţare. Pentru toate proiectele incluse în „Scenariul de referinţă” se presupune că este asigurată întreaga finanţare pentru finalizarea acestora, toate avizele necesare fiind obţinute şi implementarea va fi finalizată înainte de anul de prognoză. „Scenariul de referinţă”(“A face minimum”) reprezintă situaţia viitoare faţă de care vor fi comparate scenariile „A face ceva” din P.M.U.D , precum și  proiectele individuale.</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9D0B1A"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w:t>
            </w:r>
            <w:r w:rsidR="003A4229" w:rsidRPr="00856846">
              <w:rPr>
                <w:rFonts w:ascii="Trebuchet MS" w:hAnsi="Trebuchet MS" w:cs="Times New Roman"/>
                <w:color w:val="000000"/>
                <w:sz w:val="20"/>
                <w:szCs w:val="20"/>
                <w:lang w:val="en-GB" w:eastAsia="ro-RO"/>
              </w:rPr>
              <w:t xml:space="preserve">rezentați analiza problemelor care constrâng eficiența economică a sistemului de transport. Aceasta include analiza congestiei, </w:t>
            </w:r>
            <w:proofErr w:type="gramStart"/>
            <w:r w:rsidR="003A4229" w:rsidRPr="00856846">
              <w:rPr>
                <w:rFonts w:ascii="Trebuchet MS" w:hAnsi="Trebuchet MS" w:cs="Times New Roman"/>
                <w:color w:val="000000"/>
                <w:sz w:val="20"/>
                <w:szCs w:val="20"/>
                <w:lang w:val="en-GB" w:eastAsia="ro-RO"/>
              </w:rPr>
              <w:t>a</w:t>
            </w:r>
            <w:proofErr w:type="gramEnd"/>
            <w:r w:rsidR="003A4229" w:rsidRPr="00856846">
              <w:rPr>
                <w:rFonts w:ascii="Trebuchet MS" w:hAnsi="Trebuchet MS" w:cs="Times New Roman"/>
                <w:color w:val="000000"/>
                <w:sz w:val="20"/>
                <w:szCs w:val="20"/>
                <w:lang w:val="en-GB" w:eastAsia="ro-RO"/>
              </w:rPr>
              <w:t xml:space="preserve"> întârzierilor și a factorilor care </w:t>
            </w:r>
            <w:r w:rsidR="003A4229" w:rsidRPr="00856846">
              <w:rPr>
                <w:rFonts w:ascii="Trebuchet MS" w:hAnsi="Trebuchet MS" w:cs="Times New Roman"/>
                <w:color w:val="000000"/>
                <w:sz w:val="20"/>
                <w:szCs w:val="20"/>
                <w:lang w:val="en-GB" w:eastAsia="ro-RO"/>
              </w:rPr>
              <w:lastRenderedPageBreak/>
              <w:t xml:space="preserve">cresc costurile construirii și operării sistemelor de transport. Analiza ar trebui să ia în considerare performanța/ eficiența infrastructurii, organizarea transportului și aspectele operaționale ale sistemului de transport. De asemenea, ar trebui realizată o analiză financiară </w:t>
            </w:r>
            <w:proofErr w:type="gramStart"/>
            <w:r w:rsidR="003A4229" w:rsidRPr="00856846">
              <w:rPr>
                <w:rFonts w:ascii="Trebuchet MS" w:hAnsi="Trebuchet MS" w:cs="Times New Roman"/>
                <w:color w:val="000000"/>
                <w:sz w:val="20"/>
                <w:szCs w:val="20"/>
                <w:lang w:val="en-GB" w:eastAsia="ro-RO"/>
              </w:rPr>
              <w:t>a</w:t>
            </w:r>
            <w:proofErr w:type="gramEnd"/>
            <w:r w:rsidR="003A4229" w:rsidRPr="00856846">
              <w:rPr>
                <w:rFonts w:ascii="Trebuchet MS" w:hAnsi="Trebuchet MS" w:cs="Times New Roman"/>
                <w:color w:val="000000"/>
                <w:sz w:val="20"/>
                <w:szCs w:val="20"/>
                <w:lang w:val="en-GB" w:eastAsia="ro-RO"/>
              </w:rPr>
              <w:t xml:space="preserve"> operării serviciilor de transport public, precum și o analiză comparativă adecvată în vederea ilustrării punctelor slabe ale acestui sistem.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actual al mobilităţii din punct de vedere al criteriului privind Eficienţa economică. </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4.2 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care determină creșterea impactului activității de transport asupra mediului. Ar trebui examinate aspecte precum: congestiile/întârzierile din trafic, flota de vehicule (transportul public și privat de călători, precum și cel de marfă), impactul asupra zonelor sensibile din punct de vedere ecologic, zgomotul, efectele poluării în anumite zone cheie, emisiile agregate de GES, separarea comunităților (posibilul efect de bariere fizice al căilor ferate, autostrăzilor, altor categorii de drumuri cu trafic și viteze ridicate).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4.3. Accesibilitatea: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Examinați atât condițiile existente, cât și condițiile aferente scenariului “A face minimum” (scenariul de referință) și prezentați analiza problemelor care limitează accesibilitatea sistemului de </w:t>
            </w:r>
            <w:r w:rsidRPr="00856846">
              <w:rPr>
                <w:rFonts w:ascii="Trebuchet MS" w:hAnsi="Trebuchet MS" w:cs="Times New Roman"/>
                <w:color w:val="000000"/>
                <w:sz w:val="20"/>
                <w:szCs w:val="20"/>
                <w:lang w:val="en-GB" w:eastAsia="ro-RO"/>
              </w:rPr>
              <w:lastRenderedPageBreak/>
              <w:t>transport. Această analiză ar trebui să acopere accesibilitatea rețelei de transport (capacitatea de a călători către/de la anumite puncte-cheie, cum ar fi școlile, spitalele, zonele comerciale, infrastructura socială), precum și accesibilitatea locală (accesul la stațiile de autobuz/tramvai, mobilitatea persoanelor cu mobilitate redusă (PMR), distanța până la serviciile de transport public local). Punctele-cheie sau cele cu accesibilitate redusă ar trebui menționate.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Accesibilitatea.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4.4. Siguranța:</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Examinați atât condițiile existente, cât și condițiile aferente scenariului “A face minimum” (scenariul de referință) și prezentați analiza problemelor legate de siguranță, incluzând zonele cu frecvență mare a accidentelor (“zone negre”), zonele cu accidente grave/fatale multiple, tipurile de accidente individuale care se produc în aria de studiu, zonele în care se produc accidente frecvente ce implica vehicule de marfă sau accidente legate de transportul public. Prezentați concluziile referitoare la structurile organizaționale existente cu atribuții în colectarea și raportarea datelor accidentelor, dar și în identificarea și atenuarea riscurilor privind siguranța rutieră.</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Siguranța.</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4.5. Calitatea vieţii: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Examinați atât condițiile existente, cât și condițiile aferente scenariului “A face minimum” (scenariul de referință) și </w:t>
            </w:r>
            <w:r w:rsidRPr="00856846">
              <w:rPr>
                <w:rFonts w:ascii="Trebuchet MS" w:hAnsi="Trebuchet MS" w:cs="Times New Roman"/>
                <w:color w:val="000000"/>
                <w:sz w:val="20"/>
                <w:szCs w:val="20"/>
                <w:lang w:val="en-GB" w:eastAsia="ro-RO"/>
              </w:rPr>
              <w:lastRenderedPageBreak/>
              <w:t>prezentați o analiză a problemelor care limitează calitatea vieții în aria studiată. Această analiză ar trebui să includă detalierea impactului transportului asupra calității vieții luând în considerare problema parcărilor, zgomotul, necesitatea asigurării unor spații publice de calitate, degradarea zonelor istorice etc.</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 va realiza un rezumat al problemelor pertinente prezentate, pentru care măsurile cuprinse în Plan urmează să fie dezvoltate, iar aceste probleme vor fi prioritizate.</w:t>
            </w:r>
          </w:p>
          <w:p w:rsidR="003A4229" w:rsidRPr="00856846" w:rsidRDefault="003A4229" w:rsidP="003A4229">
            <w:pPr>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Selectați indicatori relevanți pentru evaluarea impactului actual al mobilităţii din punct de vedere al criteriului privind Calitatea vieţii.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5.</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Viziunea de dezvoltare a mobilităţii urbane: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Viziunea prezentată pentru cele 3 nivele teritoriale (stabilite în sub-secțiunea 6.4):</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Viziunea pentru Mobilitatea Urbană-aceasta ar trebui să exprime ceea ce se intenționează să se obțină, prin implementarea P.M.U.D., la finalul perioadei stabilite. Viziunea poate fi structurată la scară metropolitană/arie funcțională, la scara localității și la scară detaliată (la nivel de cartier/intersecție/zone cu nivel ridicat de complexitate)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i prezentat</w:t>
            </w:r>
            <w:r w:rsidRPr="00856846">
              <w:rPr>
                <w:rFonts w:ascii="Trebuchet MS" w:hAnsi="Trebuchet MS" w:cs="Calibri"/>
                <w:color w:val="000000"/>
                <w:sz w:val="20"/>
                <w:szCs w:val="20"/>
                <w:lang w:val="en-GB" w:eastAsia="ro-RO"/>
              </w:rPr>
              <w:t>ă</w:t>
            </w:r>
            <w:r w:rsidRPr="00856846">
              <w:rPr>
                <w:rFonts w:ascii="Trebuchet MS" w:hAnsi="Trebuchet MS" w:cs="Times New Roman"/>
                <w:color w:val="000000"/>
                <w:sz w:val="20"/>
                <w:szCs w:val="20"/>
                <w:lang w:val="en-GB" w:eastAsia="ro-RO"/>
              </w:rPr>
              <w:t xml:space="preserve"> pe termen scurt, mediu și lung.</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5.2 Cadrul/metodologia de selectare a proiectelor:</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Acest cadru ar trebui să se bazeze pe cele 5 criterii prezentate în subsecțiunile 4.1-4.5 și pe o metodologie pentru măsurarea îndeplinirii fiecăruia dintre aceste criterii. Astfel, ar trebui prezentat și detaliat câte un indicator care să fie utilizat la definirea fiecarui criteriu (de exemplu, preluat din datele de ie</w:t>
            </w:r>
            <w:r w:rsidRPr="00856846">
              <w:rPr>
                <w:rFonts w:ascii="Trebuchet MS" w:hAnsi="Trebuchet MS" w:cstheme="minorHAnsi"/>
                <w:color w:val="000000"/>
                <w:sz w:val="20"/>
                <w:szCs w:val="20"/>
                <w:lang w:val="en-GB" w:eastAsia="ro-RO"/>
              </w:rPr>
              <w:t>ș</w:t>
            </w:r>
            <w:r w:rsidRPr="00856846">
              <w:rPr>
                <w:rFonts w:ascii="Trebuchet MS" w:hAnsi="Trebuchet MS" w:cs="Times New Roman"/>
                <w:color w:val="000000"/>
                <w:sz w:val="20"/>
                <w:szCs w:val="20"/>
                <w:lang w:val="en-GB" w:eastAsia="ro-RO"/>
              </w:rPr>
              <w:t xml:space="preserve">ire ale modelului) şi cum este folosit acel indicator pentru a stabili dacă rezultatul estimat este bun/rău.  Acest cadru ar trebui să stabileasca cum vor fi combinați toți indicatorii aferenți criteriilor, astfel încât să se stabilească un scor final sau un “nivel de prioritate” pentru proiecte. Suplimentar față de cele 5 criterii, în această secțiune ar putea să se detalieze cum au fost luate în calcul posibilele riscuri identificate și aspectele legate de încadrarea proiectelor în anvelopa bugetară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orașului. </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 xml:space="preserve">6. Direcţii de acţiune şi proiecte </w:t>
            </w:r>
            <w:r w:rsidRPr="00856846">
              <w:rPr>
                <w:rFonts w:ascii="Trebuchet MS" w:hAnsi="Trebuchet MS" w:cs="Times New Roman"/>
                <w:b/>
                <w:color w:val="000000"/>
                <w:sz w:val="20"/>
                <w:szCs w:val="20"/>
                <w:lang w:val="en-GB" w:eastAsia="ro-RO"/>
              </w:rPr>
              <w:lastRenderedPageBreak/>
              <w:t>de dezvoltare a mobilităţii urbane:</w:t>
            </w:r>
          </w:p>
        </w:tc>
        <w:tc>
          <w:tcPr>
            <w:tcW w:w="3081" w:type="dxa"/>
          </w:tcPr>
          <w:p w:rsidR="003A4229" w:rsidRPr="00856846" w:rsidRDefault="003A4229" w:rsidP="003A4229">
            <w:pPr>
              <w:tabs>
                <w:tab w:val="left" w:pos="1140"/>
              </w:tabs>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6.1. Direcţii de acţiune şi proiecte pentru infrastructura </w:t>
            </w:r>
            <w:r w:rsidRPr="00856846">
              <w:rPr>
                <w:rFonts w:ascii="Trebuchet MS" w:hAnsi="Trebuchet MS" w:cs="Times New Roman"/>
                <w:color w:val="000000"/>
                <w:sz w:val="20"/>
                <w:szCs w:val="20"/>
                <w:lang w:val="en-GB" w:eastAsia="ro-RO"/>
              </w:rPr>
              <w:lastRenderedPageBreak/>
              <w:t>de transport:</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lastRenderedPageBreak/>
              <w:t xml:space="preserve">Prezentați proiectele ce vizează investiții de capital și care au fost selectate ca urmare a </w:t>
            </w:r>
            <w:r w:rsidRPr="00856846">
              <w:rPr>
                <w:rFonts w:ascii="Trebuchet MS" w:hAnsi="Trebuchet MS" w:cs="Times New Roman"/>
                <w:color w:val="000000"/>
                <w:sz w:val="20"/>
                <w:szCs w:val="20"/>
                <w:lang w:val="en-GB" w:eastAsia="ro-RO"/>
              </w:rPr>
              <w:lastRenderedPageBreak/>
              <w:t>prioritizării bazate pe cadrul și metodologia de selectare de la punctul 5.2. Aratați cum fiecare proiect ce vizează investiții de capital a fost evaluat utilizând cadrul și metodologia de selectare de mai sus, incluzând indicatorii de rezultat și de realizare estimați, precum și scorul final obținut de acel proiect. De asemenea, indicați proiectele care nu vor fi continuate/implementate,</w:t>
            </w:r>
            <w:r w:rsidRPr="00856846">
              <w:rPr>
                <w:rFonts w:ascii="Trebuchet MS" w:hAnsi="Trebuchet MS" w:cs="Times New Roman"/>
                <w:sz w:val="20"/>
                <w:szCs w:val="20"/>
                <w:lang w:val="en-GB" w:eastAsia="en-GB"/>
              </w:rPr>
              <w:t xml:space="preserve"> urmare </w:t>
            </w:r>
            <w:proofErr w:type="gramStart"/>
            <w:r w:rsidRPr="00856846">
              <w:rPr>
                <w:rFonts w:ascii="Trebuchet MS" w:hAnsi="Trebuchet MS" w:cs="Times New Roman"/>
                <w:sz w:val="20"/>
                <w:szCs w:val="20"/>
                <w:lang w:val="en-GB" w:eastAsia="en-GB"/>
              </w:rPr>
              <w:t>a</w:t>
            </w:r>
            <w:proofErr w:type="gramEnd"/>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aplicării cadrului de selectare a proiectelor de la subsecţiunea 5.2.</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care a fost dezvoltat mai mult de 1 scenariu alternativ “A face ceva”</w:t>
            </w:r>
            <w:r w:rsidRPr="00856846">
              <w:rPr>
                <w:rFonts w:ascii="Trebuchet MS" w:hAnsi="Trebuchet MS" w:cs="Times New Roman"/>
                <w:color w:val="000000"/>
                <w:sz w:val="20"/>
                <w:szCs w:val="20"/>
                <w:vertAlign w:val="superscript"/>
                <w:lang w:val="en-GB" w:eastAsia="ro-RO"/>
              </w:rPr>
              <w:footnoteReference w:id="3"/>
            </w:r>
            <w:r w:rsidRPr="00856846">
              <w:rPr>
                <w:rFonts w:ascii="Trebuchet MS" w:hAnsi="Trebuchet MS" w:cs="Times New Roman"/>
                <w:color w:val="000000"/>
                <w:sz w:val="20"/>
                <w:szCs w:val="20"/>
                <w:lang w:val="en-GB" w:eastAsia="ro-RO"/>
              </w:rPr>
              <w:t xml:space="preserve"> (</w:t>
            </w:r>
            <w:r w:rsidR="001971BD" w:rsidRPr="00856846">
              <w:rPr>
                <w:rFonts w:ascii="Trebuchet MS" w:hAnsi="Trebuchet MS" w:cs="Times New Roman"/>
                <w:color w:val="000000"/>
                <w:sz w:val="20"/>
                <w:szCs w:val="20"/>
                <w:lang w:val="en-GB" w:eastAsia="ro-RO"/>
              </w:rPr>
              <w:t>obligatoriu</w:t>
            </w:r>
            <w:r w:rsidRPr="00856846">
              <w:rPr>
                <w:rFonts w:ascii="Trebuchet MS" w:hAnsi="Trebuchet MS" w:cs="Times New Roman"/>
                <w:color w:val="000000"/>
                <w:sz w:val="20"/>
                <w:szCs w:val="20"/>
                <w:lang w:val="en-GB" w:eastAsia="ro-RO"/>
              </w:rPr>
              <w:t>, pentru municipiile de rang</w:t>
            </w:r>
            <w:r w:rsidR="00053FD8" w:rsidRPr="00856846">
              <w:rPr>
                <w:rFonts w:ascii="Trebuchet MS" w:hAnsi="Trebuchet MS" w:cs="Times New Roman"/>
                <w:color w:val="000000"/>
                <w:sz w:val="20"/>
                <w:szCs w:val="20"/>
                <w:lang w:val="en-GB" w:eastAsia="ro-RO"/>
              </w:rPr>
              <w:t xml:space="preserve"> 0 şi</w:t>
            </w:r>
            <w:r w:rsidRPr="00856846">
              <w:rPr>
                <w:rFonts w:ascii="Trebuchet MS" w:hAnsi="Trebuchet MS" w:cs="Times New Roman"/>
                <w:color w:val="000000"/>
                <w:sz w:val="20"/>
                <w:szCs w:val="20"/>
                <w:lang w:val="en-GB" w:eastAsia="ro-RO"/>
              </w:rPr>
              <w:t xml:space="preserve"> 1), toate acele scenarii au fost prezentate împreună cu motivul și raționamentul dezvoltării fiecăruia</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și au fost testate cu modelul de transport. </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b/>
                <w:color w:val="000000"/>
                <w:sz w:val="20"/>
                <w:szCs w:val="20"/>
                <w:u w:val="single"/>
                <w:lang w:val="en-GB" w:eastAsia="ro-RO"/>
              </w:rPr>
              <w:t>Scenariul „Do something”-“A face ceva”</w:t>
            </w:r>
            <w:r w:rsidRPr="00856846">
              <w:rPr>
                <w:rFonts w:ascii="Trebuchet MS" w:hAnsi="Trebuchet MS" w:cs="Times New Roman"/>
                <w:color w:val="000000"/>
                <w:sz w:val="20"/>
                <w:szCs w:val="20"/>
                <w:lang w:val="en-GB" w:eastAsia="ro-RO"/>
              </w:rPr>
              <w:t xml:space="preserve"> reprezintă o situaţie viitoare, care cuprinde scenariul “A face minimum”, la care se adaugă un proiect/proiecte/pachete de proiecte definite de către beneficiar, care urmează să fie evaluate și care vor fi implementate în orizonturile viitoare de timp (de ex. 2020/2025/2030, după caz). Pentru municipiile de rang 0 și 1, în cadrul P.M.U.D se va dezvolta mai mult de un scenariu alternativ “A face ceva” la nivel de pachete de proiecte propuse.</w:t>
            </w:r>
          </w:p>
          <w:p w:rsidR="009D0B1A" w:rsidRPr="00856846" w:rsidRDefault="009D0B1A" w:rsidP="009D0B1A">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situația în care în cadrul P.M.U.D, se va dezvolta mai mult de un scenariu alternativ “A face ceva”, se va selecta dintre acestea un </w:t>
            </w:r>
            <w:r w:rsidRPr="00856846">
              <w:rPr>
                <w:rFonts w:ascii="Trebuchet MS" w:hAnsi="Trebuchet MS" w:cs="Times New Roman"/>
                <w:b/>
                <w:color w:val="000000"/>
                <w:sz w:val="20"/>
                <w:szCs w:val="20"/>
                <w:lang w:val="en-GB" w:eastAsia="ro-RO"/>
              </w:rPr>
              <w:t>Scenariul “A face ceva” optim</w:t>
            </w:r>
            <w:r w:rsidRPr="00856846">
              <w:rPr>
                <w:rFonts w:ascii="Trebuchet MS" w:hAnsi="Trebuchet MS" w:cs="Times New Roman"/>
                <w:color w:val="000000"/>
                <w:sz w:val="20"/>
                <w:szCs w:val="20"/>
                <w:lang w:val="en-GB" w:eastAsia="ro-RO"/>
              </w:rPr>
              <w:t xml:space="preserve">, prin testarea și compararea scenariilor alternative „A face ceva”, față de „Scenariul de referință” („A face minimum”), în anul/ anii de prognoză stabiliți în plan și prin utilizarea analizei multi-criteriale pentru compararea rezultatelor scenariilor alternative. Scenariul selectat (optim) include proiecte/măsuri propuse a fi finanțate din diverse programe operaționale/programe naționale/buget local, grupate ca proiecte/măsuri pe termen </w:t>
            </w:r>
            <w:r w:rsidRPr="00856846">
              <w:rPr>
                <w:rFonts w:ascii="Trebuchet MS" w:hAnsi="Trebuchet MS" w:cs="Times New Roman"/>
                <w:color w:val="000000"/>
                <w:sz w:val="20"/>
                <w:szCs w:val="20"/>
                <w:lang w:val="en-GB" w:eastAsia="ro-RO"/>
              </w:rPr>
              <w:lastRenderedPageBreak/>
              <w:t xml:space="preserve">scurt/mediu/lung, cât și ca proiecte prioritare și de rezervă.   </w:t>
            </w:r>
          </w:p>
          <w:p w:rsidR="009D0B1A" w:rsidRPr="00856846" w:rsidRDefault="009D0B1A" w:rsidP="003A4229">
            <w:pPr>
              <w:spacing w:before="120" w:after="120" w:line="264" w:lineRule="auto"/>
              <w:jc w:val="both"/>
              <w:rPr>
                <w:rFonts w:ascii="Trebuchet MS" w:hAnsi="Trebuchet MS" w:cs="Times New Roman"/>
                <w:color w:val="000000"/>
                <w:sz w:val="20"/>
                <w:szCs w:val="20"/>
                <w:lang w:val="en-GB" w:eastAsia="ro-RO"/>
              </w:rPr>
            </w:pP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w:t>
            </w:r>
            <w:r w:rsidRPr="00856846">
              <w:rPr>
                <w:rFonts w:ascii="Trebuchet MS" w:hAnsi="Trebuchet MS" w:cs="Calibri"/>
                <w:color w:val="000000"/>
                <w:sz w:val="20"/>
                <w:szCs w:val="20"/>
                <w:lang w:val="en-GB" w:eastAsia="ro-RO"/>
              </w:rPr>
              <w:t>î</w:t>
            </w:r>
            <w:r w:rsidRPr="00856846">
              <w:rPr>
                <w:rFonts w:ascii="Trebuchet MS" w:hAnsi="Trebuchet MS" w:cs="Times New Roman"/>
                <w:color w:val="000000"/>
                <w:sz w:val="20"/>
                <w:szCs w:val="20"/>
                <w:lang w:val="en-GB" w:eastAsia="ro-RO"/>
              </w:rPr>
              <w:t>n vedere exemplele de bune practici implementate cu success de alte ora</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e din Rom</w:t>
            </w:r>
            <w:r w:rsidRPr="00856846">
              <w:rPr>
                <w:rFonts w:ascii="Trebuchet MS" w:hAnsi="Trebuchet MS" w:cs="Calibri"/>
                <w:color w:val="000000"/>
                <w:sz w:val="20"/>
                <w:szCs w:val="20"/>
                <w:lang w:val="en-GB" w:eastAsia="ro-RO"/>
              </w:rPr>
              <w:t>â</w:t>
            </w:r>
            <w:r w:rsidRPr="00856846">
              <w:rPr>
                <w:rFonts w:ascii="Trebuchet MS" w:hAnsi="Trebuchet MS" w:cs="Times New Roman"/>
                <w:color w:val="000000"/>
                <w:sz w:val="20"/>
                <w:szCs w:val="20"/>
                <w:lang w:val="en-GB" w:eastAsia="ro-RO"/>
              </w:rPr>
              <w:t xml:space="preserve">nia </w:t>
            </w:r>
            <w:r w:rsidRPr="00856846">
              <w:rPr>
                <w:rFonts w:ascii="Trebuchet MS" w:hAnsi="Trebuchet MS" w:cs="Calibri"/>
                <w:color w:val="000000"/>
                <w:sz w:val="20"/>
                <w:szCs w:val="20"/>
                <w:lang w:val="en-GB" w:eastAsia="ro-RO"/>
              </w:rPr>
              <w:t>ș</w:t>
            </w:r>
            <w:r w:rsidRPr="00856846">
              <w:rPr>
                <w:rFonts w:ascii="Trebuchet MS" w:hAnsi="Trebuchet MS" w:cs="Times New Roman"/>
                <w:color w:val="000000"/>
                <w:sz w:val="20"/>
                <w:szCs w:val="20"/>
                <w:lang w:val="en-GB" w:eastAsia="ro-RO"/>
              </w:rPr>
              <w:t xml:space="preserve">i din alte </w:t>
            </w:r>
            <w:r w:rsidRPr="00856846">
              <w:rPr>
                <w:rFonts w:ascii="Trebuchet MS" w:hAnsi="Trebuchet MS" w:cs="Calibri"/>
                <w:color w:val="000000"/>
                <w:sz w:val="20"/>
                <w:szCs w:val="20"/>
                <w:lang w:val="en-GB" w:eastAsia="ro-RO"/>
              </w:rPr>
              <w:t>ț</w:t>
            </w:r>
            <w:r w:rsidRPr="00856846">
              <w:rPr>
                <w:rFonts w:ascii="Trebuchet MS" w:hAnsi="Trebuchet MS" w:cstheme="minorHAnsi"/>
                <w:color w:val="000000"/>
                <w:sz w:val="20"/>
                <w:szCs w:val="20"/>
                <w:lang w:val="en-GB" w:eastAsia="ro-RO"/>
              </w:rPr>
              <w:t>ă</w:t>
            </w:r>
            <w:r w:rsidRPr="00856846">
              <w:rPr>
                <w:rFonts w:ascii="Trebuchet MS" w:hAnsi="Trebuchet MS" w:cs="Times New Roman"/>
                <w:color w:val="000000"/>
                <w:sz w:val="20"/>
                <w:szCs w:val="20"/>
                <w:lang w:val="en-GB" w:eastAsia="ro-RO"/>
              </w:rPr>
              <w:t>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6.2. Direcţii de acţiune şi proiecte operaţionale: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măsurile/proiectele operaționale care sunt selectate pentru a fi incluse în P.M.U.D. Aceste măsuri ar trebui prezentate în detaliu, evidențiindu-se problemele/ aspectele relevante ce ar trebui abordate, un rezumat al intervenției propuse (de ex. reorganizarea serviciilor de transport, contractarea serviciilor publice de transport, de ex. în conformitate cu Regulamentul (CE) nr. 1370/2007, un nou model de finanțare a transportului public),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n acele P.M.U.D, în care a fost dezvoltat mai mult de 1 scenariu alternativ “A face ceva” (</w:t>
            </w:r>
            <w:r w:rsidR="001971BD" w:rsidRPr="00856846">
              <w:rPr>
                <w:rFonts w:ascii="Trebuchet MS" w:hAnsi="Trebuchet MS" w:cs="Times New Roman"/>
                <w:color w:val="000000"/>
                <w:sz w:val="20"/>
                <w:szCs w:val="20"/>
                <w:lang w:val="en-GB" w:eastAsia="ro-RO"/>
              </w:rPr>
              <w:t xml:space="preserve">obligatoriu, </w:t>
            </w:r>
            <w:r w:rsidRPr="00856846">
              <w:rPr>
                <w:rFonts w:ascii="Trebuchet MS" w:hAnsi="Trebuchet MS" w:cs="Times New Roman"/>
                <w:color w:val="000000"/>
                <w:sz w:val="20"/>
                <w:szCs w:val="20"/>
                <w:lang w:val="en-GB" w:eastAsia="ro-RO"/>
              </w:rPr>
              <w:t>pentru municipiile de rang 1), toate acele scenarii au fost prezentate, împreună cu motivul și raționamentul dezvoltării fiecăruia și au fost testate cu modelul de transport.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Pot fi avute în vedere exemplele de bune practici implementate cu success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6.3. Direcţii de acţiune şi proiecte organizaţionale: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sz w:val="20"/>
                <w:szCs w:val="20"/>
                <w:lang w:val="en-GB" w:eastAsia="en-GB"/>
              </w:rPr>
            </w:pPr>
            <w:r w:rsidRPr="00856846">
              <w:rPr>
                <w:rFonts w:ascii="Trebuchet MS" w:hAnsi="Trebuchet MS" w:cs="Times New Roman"/>
                <w:color w:val="000000"/>
                <w:sz w:val="20"/>
                <w:szCs w:val="20"/>
                <w:lang w:val="en-GB" w:eastAsia="ro-RO"/>
              </w:rPr>
              <w:t>Evidențiați măsurile/</w:t>
            </w:r>
            <w:r w:rsidR="00053FD8"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t>proiectele organizaţionale care sunt selectate pentru a fi incluse în P.M.U.D. Aceste măsuri ar trebui prezentate în detaliu, evidențiindu-se problemele/ aspectele relevante ce ar trebui abordate, un rezumat al intervenției propuse (de ex. înființarea unei noi entități/ instituții/ departament sau stabilirea unor noi responsabilități în cadrul unei instituții existente), instituțiile/organizațiile relevante implicate și legătura cu alte tipuri de măsuri, dacă este relevant.</w:t>
            </w:r>
            <w:r w:rsidRPr="00856846">
              <w:rPr>
                <w:rFonts w:ascii="Trebuchet MS" w:hAnsi="Trebuchet MS" w:cs="Times New Roman"/>
                <w:sz w:val="20"/>
                <w:szCs w:val="20"/>
                <w:lang w:val="en-GB" w:eastAsia="en-GB"/>
              </w:rPr>
              <w:t xml:space="preserv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Arial" w:hAnsi="Arial" w:cs="Arial"/>
                <w:color w:val="000000"/>
                <w:sz w:val="20"/>
                <w:szCs w:val="20"/>
                <w:lang w:val="en-GB" w:eastAsia="ro-RO"/>
              </w:rPr>
              <w:t>Ȋ</w:t>
            </w:r>
            <w:r w:rsidRPr="00856846">
              <w:rPr>
                <w:rFonts w:ascii="Trebuchet MS" w:hAnsi="Trebuchet MS" w:cs="Times New Roman"/>
                <w:color w:val="000000"/>
                <w:sz w:val="20"/>
                <w:szCs w:val="20"/>
                <w:lang w:val="en-GB" w:eastAsia="ro-RO"/>
              </w:rPr>
              <w:t xml:space="preserve">n acele P.M.U.D, în care a fost dezvoltat mai mult de 1 scenariu alternativ “A face ceva”, toate acele scenarii au fost prezentate, împreună cu motivul și raționamentul dezvoltării fiecăruia și au fost </w:t>
            </w:r>
            <w:r w:rsidRPr="00856846">
              <w:rPr>
                <w:rFonts w:ascii="Trebuchet MS" w:hAnsi="Trebuchet MS" w:cs="Times New Roman"/>
                <w:color w:val="000000"/>
                <w:sz w:val="20"/>
                <w:szCs w:val="20"/>
                <w:lang w:val="en-GB" w:eastAsia="ro-RO"/>
              </w:rPr>
              <w:lastRenderedPageBreak/>
              <w:t xml:space="preserve">testate cu modelul de transport.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Pot fi avute în vedere exemplele de bune </w:t>
            </w:r>
            <w:r w:rsidR="00140C00" w:rsidRPr="00856846">
              <w:rPr>
                <w:rFonts w:ascii="Trebuchet MS" w:hAnsi="Trebuchet MS" w:cs="Times New Roman"/>
                <w:color w:val="000000"/>
                <w:sz w:val="20"/>
                <w:szCs w:val="20"/>
                <w:lang w:val="en-GB" w:eastAsia="ro-RO"/>
              </w:rPr>
              <w:t>practici implementate cu succes</w:t>
            </w:r>
            <w:r w:rsidRPr="00856846">
              <w:rPr>
                <w:rFonts w:ascii="Trebuchet MS" w:hAnsi="Trebuchet MS" w:cs="Times New Roman"/>
                <w:color w:val="000000"/>
                <w:sz w:val="20"/>
                <w:szCs w:val="20"/>
                <w:lang w:val="en-GB" w:eastAsia="ro-RO"/>
              </w:rPr>
              <w:t xml:space="preserve"> de alte orașe din România și din alte țări.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 Direcţii de acţiune şi proiecte partajate pe nivele teritoriale: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6.4.1. La scară periurbană/metropolitană;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6.4.2. La scara localităţilor de referinţă;</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6.4.3. La nivelul cartierelor/zonelor cu nivel ridicat de complexitate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Luați listele finale de măsuri și proiecte de mai sus (subsecțiunile 6.1, 6.2 și 6.3) și regrupați-le pe cele trei nivele teritoriale</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subsecțiunile 6.4.1, 6.4.2 și 6.4.3).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Când o măsură/proiect acoperă mai mult de un nivel teritorial, se va include în toate nivelele teritoriale relevante. </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7.</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Evaluarea impactului mobilităţii pentru cele 3 nivele teritoriale: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7.1. Eficienţă economică:</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cazul)/proiectelor/măsurilor asupra obiectivului strategic privind Eficienţa economică, utilizând indicatorii stabiliți în secțiunea 4.1. Utilizați indicatorii de rezultat din model și indicatorii aferenți Analizei Cost-Beneficiu,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 /proiectelor/măsurilor asupra obiectivului strategic privind</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Impactul asupra mediului, utilizând indicatorii stabiliți în secțiunea 4.2. Utilizați indicatorii de rezultat din model, după caz.</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7.3.Accesibilitate:</w:t>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Cuantificați impactul scenariilor “A </w:t>
            </w:r>
            <w:proofErr w:type="gramStart"/>
            <w:r w:rsidRPr="00856846">
              <w:rPr>
                <w:rFonts w:ascii="Trebuchet MS" w:hAnsi="Trebuchet MS" w:cs="Times New Roman"/>
                <w:color w:val="000000"/>
                <w:sz w:val="20"/>
                <w:szCs w:val="20"/>
                <w:lang w:val="en-GB" w:eastAsia="ro-RO"/>
              </w:rPr>
              <w:t>face</w:t>
            </w:r>
            <w:proofErr w:type="gramEnd"/>
            <w:r w:rsidRPr="00856846">
              <w:rPr>
                <w:rFonts w:ascii="Trebuchet MS" w:hAnsi="Trebuchet MS" w:cs="Times New Roman"/>
                <w:color w:val="000000"/>
                <w:sz w:val="20"/>
                <w:szCs w:val="20"/>
                <w:lang w:val="en-GB" w:eastAsia="ro-RO"/>
              </w:rPr>
              <w:t xml:space="preserve"> ceva” (dacă e cazul)/proiectelor/măsurilor asupra obiectivului strategic privind Accesibilitatea, utilizând indicatorii stabiliți în secțiunea 4.3.</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Siguranţă:</w:t>
            </w:r>
          </w:p>
        </w:tc>
        <w:tc>
          <w:tcPr>
            <w:tcW w:w="4290" w:type="dxa"/>
          </w:tcPr>
          <w:p w:rsidR="003A4229" w:rsidRPr="00856846" w:rsidRDefault="003A4229" w:rsidP="003A4229">
            <w:pPr>
              <w:tabs>
                <w:tab w:val="left" w:pos="1594"/>
              </w:tabs>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w:t>
            </w:r>
            <w:proofErr w:type="gramStart"/>
            <w:r w:rsidRPr="00856846">
              <w:rPr>
                <w:rFonts w:ascii="Trebuchet MS" w:hAnsi="Trebuchet MS" w:cs="Times New Roman"/>
                <w:color w:val="000000"/>
                <w:sz w:val="20"/>
                <w:szCs w:val="20"/>
                <w:lang w:val="en-GB" w:eastAsia="ro-RO"/>
              </w:rPr>
              <w:t>”  (</w:t>
            </w:r>
            <w:proofErr w:type="gramEnd"/>
            <w:r w:rsidRPr="00856846">
              <w:rPr>
                <w:rFonts w:ascii="Trebuchet MS" w:hAnsi="Trebuchet MS" w:cs="Times New Roman"/>
                <w:color w:val="000000"/>
                <w:sz w:val="20"/>
                <w:szCs w:val="20"/>
                <w:lang w:val="en-GB" w:eastAsia="ro-RO"/>
              </w:rPr>
              <w:t>dacă e cazul) /proiectelor/măsurilor asupra obiectivului strategic privind Siguranţa, utilizând indicatorii stabiliți în secțiunea 4.4.</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7.5.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Calitatea vieţii:</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Cuantificați impactul scenariilor “A face ceva</w:t>
            </w:r>
            <w:proofErr w:type="gramStart"/>
            <w:r w:rsidRPr="00856846">
              <w:rPr>
                <w:rFonts w:ascii="Trebuchet MS" w:hAnsi="Trebuchet MS" w:cs="Times New Roman"/>
                <w:color w:val="000000"/>
                <w:sz w:val="20"/>
                <w:szCs w:val="20"/>
                <w:lang w:val="en-GB" w:eastAsia="ro-RO"/>
              </w:rPr>
              <w:t>”  (</w:t>
            </w:r>
            <w:proofErr w:type="gramEnd"/>
            <w:r w:rsidRPr="00856846">
              <w:rPr>
                <w:rFonts w:ascii="Trebuchet MS" w:hAnsi="Trebuchet MS" w:cs="Times New Roman"/>
                <w:color w:val="000000"/>
                <w:sz w:val="20"/>
                <w:szCs w:val="20"/>
                <w:lang w:val="en-GB" w:eastAsia="ro-RO"/>
              </w:rPr>
              <w:t>dacă e cazul)/proiectelor/măsurilor asupra obiectivului strategic privind  Calitatea vieţii, utilizând indicatorii stabiliți în secțiunea 4.5.</w:t>
            </w: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(2) P.M.U.D. - componenta de nivel operaţional (corespunzătoare etapei II)</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1 Cadrul pentru prioritizarea proiectelor pe termen scurt, mediu şi lung:</w:t>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1.1.</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Cadrul de prioritizare: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În cazul P.M.U.D în care sunt dezvoltate mai multe scenarii “A face ceva”, comparaţi impactul fiecărui scenariu şi prezentaţi cum este selectat scenariul preferat pe baza criteriilor de evaluare.</w:t>
            </w:r>
          </w:p>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Descrieți măsurile și proiectele care vor fi implementate pe termen scurt, mediu și lung din scenariul selectat.  Definiți perioada relevantă aferentă (în ani) pentru termenul scurt, mediu și lung. Justificați cum au fost selectate proiectele și măsurile pentru fiecare perioadă și explicați de ce prioritizarea aleasă este cea mai potrivită.</w:t>
            </w:r>
          </w:p>
        </w:tc>
      </w:tr>
      <w:tr w:rsidR="003A4229" w:rsidRPr="00856846" w:rsidTr="00673699">
        <w:trPr>
          <w:trHeight w:val="782"/>
        </w:trPr>
        <w:tc>
          <w:tcPr>
            <w:tcW w:w="2093" w:type="dxa"/>
            <w:vMerge/>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1.2.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Priorităţile stabilite: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Prezentați/reiteraţi prioritățile principale propuse a fi implementate pe termen scurt și relația acestora cu măsurile/proiectele prioritizate. Includeți o verificare </w:t>
            </w:r>
            <w:proofErr w:type="gramStart"/>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impactului întregii strategii în cazul în care nu se implementează fiecare proiect/măsură și un plan de rezervă, dacă este necesar.</w:t>
            </w:r>
          </w:p>
        </w:tc>
      </w:tr>
      <w:tr w:rsidR="003A4229" w:rsidRPr="00856846" w:rsidTr="00673699">
        <w:tc>
          <w:tcPr>
            <w:tcW w:w="2093" w:type="dxa"/>
            <w:vMerge w:val="restart"/>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2. Planul de acţiune:</w:t>
            </w:r>
            <w:r w:rsidRPr="00856846">
              <w:rPr>
                <w:rFonts w:ascii="Trebuchet MS" w:hAnsi="Trebuchet MS" w:cs="Times New Roman"/>
                <w:b/>
                <w:color w:val="000000"/>
                <w:sz w:val="20"/>
                <w:szCs w:val="20"/>
                <w:lang w:val="en-GB" w:eastAsia="ro-RO"/>
              </w:rPr>
              <w:br/>
            </w: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2.1. Intervenţii majore asupra reţelei stradale:</w:t>
            </w:r>
            <w:r w:rsidRPr="00856846">
              <w:rPr>
                <w:rFonts w:ascii="Trebuchet MS" w:hAnsi="Trebuchet MS" w:cs="Times New Roman"/>
                <w:color w:val="000000"/>
                <w:sz w:val="20"/>
                <w:szCs w:val="20"/>
                <w:lang w:val="en-GB" w:eastAsia="ro-RO"/>
              </w:rPr>
              <w:br/>
            </w:r>
          </w:p>
        </w:tc>
        <w:tc>
          <w:tcPr>
            <w:tcW w:w="4290" w:type="dxa"/>
          </w:tcPr>
          <w:p w:rsidR="003A4229" w:rsidRPr="00856846" w:rsidRDefault="003A4229" w:rsidP="003A4229">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line="264" w:lineRule="auto"/>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a </w:t>
            </w:r>
            <w:r w:rsidRPr="00856846">
              <w:rPr>
                <w:rFonts w:ascii="Trebuchet MS" w:hAnsi="Trebuchet MS" w:cs="Times New Roman"/>
                <w:color w:val="000000"/>
                <w:sz w:val="20"/>
                <w:szCs w:val="20"/>
                <w:lang w:val="en-GB" w:eastAsia="ro-RO"/>
              </w:rPr>
              <w:t>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2.2.</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Transport public:</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686463">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686463"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2.3. Transport de marfă: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rPr>
          <w:trHeight w:val="1159"/>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2.4.</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 xml:space="preserve">Mijloace alternative de mobilitate (deplasări cu bicicleta, mersul pe jos şi persoane cu mobilitate redusă): </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2.5.</w:t>
            </w:r>
            <w:r w:rsidRPr="00856846">
              <w:rPr>
                <w:rFonts w:ascii="Trebuchet MS" w:hAnsi="Trebuchet MS" w:cs="Times New Roman"/>
                <w:sz w:val="20"/>
                <w:szCs w:val="20"/>
                <w:lang w:val="en-GB" w:eastAsia="en-GB"/>
              </w:rPr>
              <w:t xml:space="preserve"> </w:t>
            </w:r>
            <w:r w:rsidRPr="00856846">
              <w:rPr>
                <w:rFonts w:ascii="Trebuchet MS" w:hAnsi="Trebuchet MS" w:cs="Times New Roman"/>
                <w:color w:val="000000"/>
                <w:sz w:val="20"/>
                <w:szCs w:val="20"/>
                <w:lang w:val="en-GB" w:eastAsia="ro-RO"/>
              </w:rPr>
              <w:t>Managementul traficului (staţionarea, siguranţa în trafic, sisteme inteligente de transport, signalistică, protecţia împotriva zgomotului/sonoră):</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w:t>
            </w:r>
            <w:proofErr w:type="gramStart"/>
            <w:r w:rsidR="00384C78" w:rsidRPr="00856846">
              <w:rPr>
                <w:rFonts w:ascii="Trebuchet MS" w:hAnsi="Trebuchet MS" w:cs="Times New Roman"/>
                <w:color w:val="000000"/>
                <w:sz w:val="20"/>
                <w:szCs w:val="20"/>
                <w:lang w:val="en-GB" w:eastAsia="ro-RO"/>
              </w:rPr>
              <w:t xml:space="preserve">)  </w:t>
            </w:r>
            <w:r w:rsidRPr="00856846">
              <w:rPr>
                <w:rFonts w:ascii="Trebuchet MS" w:hAnsi="Trebuchet MS" w:cs="Times New Roman"/>
                <w:color w:val="000000"/>
                <w:sz w:val="20"/>
                <w:szCs w:val="20"/>
                <w:lang w:val="en-GB" w:eastAsia="ro-RO"/>
              </w:rPr>
              <w:t>a</w:t>
            </w:r>
            <w:proofErr w:type="gramEnd"/>
            <w:r w:rsidRPr="00856846">
              <w:rPr>
                <w:rFonts w:ascii="Trebuchet MS" w:hAnsi="Trebuchet MS" w:cs="Times New Roman"/>
                <w:color w:val="000000"/>
                <w:sz w:val="20"/>
                <w:szCs w:val="20"/>
                <w:lang w:val="en-GB" w:eastAsia="ro-RO"/>
              </w:rPr>
              <w:t xml:space="preserve"> POR 2014-2020, din punct de vedere al mobilităţii şi al încadrării în obiectivul specific al acestei Priorități de Investiții.</w:t>
            </w:r>
          </w:p>
        </w:tc>
      </w:tr>
      <w:tr w:rsidR="003A4229" w:rsidRPr="00856846" w:rsidTr="00673699">
        <w:trPr>
          <w:trHeight w:val="274"/>
        </w:trPr>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2.6. Zonele cu nivel ridicat de complexitate (zone centrale protejate, zone logistice, poli ocazionali de atracţie/generare de trafic, zone intermodale - gări, aerogări etc.)</w:t>
            </w:r>
            <w:proofErr w:type="gramStart"/>
            <w:r w:rsidRPr="00856846">
              <w:rPr>
                <w:rFonts w:ascii="Trebuchet MS" w:hAnsi="Trebuchet MS" w:cs="Times New Roman"/>
                <w:color w:val="000000"/>
                <w:sz w:val="20"/>
                <w:szCs w:val="20"/>
                <w:lang w:val="en-GB" w:eastAsia="ro-RO"/>
              </w:rPr>
              <w:t>;:</w:t>
            </w:r>
            <w:proofErr w:type="gramEnd"/>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Argumentaţi/ justificaţi impactul proiectelor propuse pentru a fi finanţate din Prioritatea de Investiţii</w:t>
            </w:r>
            <w:r w:rsidR="00384C78" w:rsidRPr="00856846">
              <w:rPr>
                <w:rFonts w:ascii="Trebuchet MS" w:hAnsi="Trebuchet MS" w:cs="Times New Roman"/>
                <w:color w:val="000000"/>
                <w:sz w:val="20"/>
                <w:szCs w:val="20"/>
                <w:lang w:val="en-GB" w:eastAsia="ro-RO"/>
              </w:rPr>
              <w:t xml:space="preserve"> 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2.7. Structura intermodală şi operaţiuni urbanistice necesare;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84C78">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Argumentaţi/ justificaţi impactul proiectelor propuse pentru a fi finanţate din Prioritatea de Investiţii </w:t>
            </w:r>
            <w:r w:rsidR="00384C78" w:rsidRPr="00856846">
              <w:rPr>
                <w:rFonts w:ascii="Trebuchet MS" w:hAnsi="Trebuchet MS" w:cs="Times New Roman"/>
                <w:color w:val="000000"/>
                <w:sz w:val="20"/>
                <w:szCs w:val="20"/>
                <w:lang w:val="en-GB" w:eastAsia="ro-RO"/>
              </w:rPr>
              <w:t xml:space="preserve">4e (mobilitate urbană durabilă) </w:t>
            </w:r>
            <w:r w:rsidRPr="00856846">
              <w:rPr>
                <w:rFonts w:ascii="Trebuchet MS" w:hAnsi="Trebuchet MS" w:cs="Times New Roman"/>
                <w:color w:val="000000"/>
                <w:sz w:val="20"/>
                <w:szCs w:val="20"/>
                <w:lang w:val="en-GB" w:eastAsia="ro-RO"/>
              </w:rPr>
              <w:t>a POR 2014-2020, din punct de vedere al mobilităţii şi al încadrării în obiectivul specific al acestei Priorități de Investiții.</w:t>
            </w:r>
          </w:p>
        </w:tc>
      </w:tr>
      <w:tr w:rsidR="003A4229" w:rsidRPr="00856846" w:rsidTr="00673699">
        <w:tc>
          <w:tcPr>
            <w:tcW w:w="2093" w:type="dxa"/>
            <w:vMerge/>
          </w:tcPr>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c>
          <w:tcPr>
            <w:tcW w:w="3081" w:type="dxa"/>
          </w:tcPr>
          <w:p w:rsidR="003A4229" w:rsidRPr="00856846" w:rsidRDefault="003A4229" w:rsidP="003A4229">
            <w:pPr>
              <w:spacing w:before="120" w:after="24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2.8. Aspecte instituţionale</w:t>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măsurile și proiectele prioritizate, care se încadrează în această categorie.</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p>
        </w:tc>
      </w:tr>
      <w:tr w:rsidR="003A4229" w:rsidRPr="00856846" w:rsidTr="00673699">
        <w:tc>
          <w:tcPr>
            <w:tcW w:w="9464" w:type="dxa"/>
            <w:gridSpan w:val="3"/>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b/>
                <w:i/>
                <w:color w:val="C00000"/>
                <w:sz w:val="20"/>
                <w:szCs w:val="20"/>
                <w:lang w:val="en-GB" w:eastAsia="ro-RO"/>
              </w:rPr>
              <w:t>(3) Monitorizarea implementării Planului de mobilitate urbană (corespunzătoare etapei III)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t>1.</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proceduri de evaluare a implementării P.M.U.D:</w:t>
            </w:r>
            <w:r w:rsidRPr="00856846">
              <w:rPr>
                <w:rFonts w:ascii="Trebuchet MS" w:hAnsi="Trebuchet MS" w:cs="Times New Roman"/>
                <w:b/>
                <w:color w:val="000000"/>
                <w:sz w:val="20"/>
                <w:szCs w:val="20"/>
                <w:lang w:val="en-GB" w:eastAsia="ro-RO"/>
              </w:rPr>
              <w:br/>
            </w:r>
          </w:p>
          <w:p w:rsidR="003A4229" w:rsidRPr="00856846" w:rsidRDefault="003A4229" w:rsidP="003A4229">
            <w:pPr>
              <w:spacing w:before="120" w:after="120"/>
              <w:jc w:val="both"/>
              <w:rPr>
                <w:rFonts w:ascii="Trebuchet MS" w:hAnsi="Trebuchet MS" w:cs="Times New Roman"/>
                <w:b/>
                <w:color w:val="000000"/>
                <w:sz w:val="20"/>
                <w:szCs w:val="20"/>
                <w:lang w:val="en-GB" w:eastAsia="ro-RO"/>
              </w:rPr>
            </w:pP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și detaliați mecanismele de monitorizare și evaluare a succesului P.M.U.D. </w:t>
            </w:r>
          </w:p>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 xml:space="preserve">Prezentați strategia de monitorizare și evaluare a P.M.U.D., incluzând selecția indicatorilor de performanță/ criteriilor de </w:t>
            </w:r>
            <w:r w:rsidRPr="00856846">
              <w:rPr>
                <w:rFonts w:ascii="Trebuchet MS" w:hAnsi="Trebuchet MS" w:cs="Times New Roman"/>
                <w:color w:val="000000"/>
                <w:sz w:val="20"/>
                <w:szCs w:val="20"/>
                <w:lang w:val="en-GB" w:eastAsia="ro-RO"/>
              </w:rPr>
              <w:lastRenderedPageBreak/>
              <w:t>evaluare a schimbărilor care se vor produce în diferitele moduri de transport, prin implementarea Planului.</w:t>
            </w:r>
          </w:p>
        </w:tc>
      </w:tr>
      <w:tr w:rsidR="003A4229" w:rsidRPr="00856846" w:rsidTr="00673699">
        <w:trPr>
          <w:trHeight w:val="1034"/>
        </w:trPr>
        <w:tc>
          <w:tcPr>
            <w:tcW w:w="5174" w:type="dxa"/>
            <w:gridSpan w:val="2"/>
          </w:tcPr>
          <w:p w:rsidR="003A4229" w:rsidRPr="00856846" w:rsidRDefault="003A4229" w:rsidP="003A4229">
            <w:pPr>
              <w:spacing w:before="120" w:after="120"/>
              <w:jc w:val="both"/>
              <w:rPr>
                <w:rFonts w:ascii="Trebuchet MS" w:hAnsi="Trebuchet MS" w:cs="Times New Roman"/>
                <w:b/>
                <w:color w:val="000000"/>
                <w:sz w:val="20"/>
                <w:szCs w:val="20"/>
                <w:lang w:val="en-GB" w:eastAsia="ro-RO"/>
              </w:rPr>
            </w:pPr>
            <w:r w:rsidRPr="00856846">
              <w:rPr>
                <w:rFonts w:ascii="Trebuchet MS" w:hAnsi="Trebuchet MS" w:cs="Times New Roman"/>
                <w:b/>
                <w:color w:val="000000"/>
                <w:sz w:val="20"/>
                <w:szCs w:val="20"/>
                <w:lang w:val="en-GB" w:eastAsia="ro-RO"/>
              </w:rPr>
              <w:lastRenderedPageBreak/>
              <w:t>2.</w:t>
            </w:r>
            <w:r w:rsidRPr="00856846">
              <w:rPr>
                <w:rFonts w:ascii="Trebuchet MS" w:hAnsi="Trebuchet MS" w:cs="Times New Roman"/>
                <w:sz w:val="20"/>
                <w:szCs w:val="20"/>
                <w:lang w:val="en-GB" w:eastAsia="en-GB"/>
              </w:rPr>
              <w:t xml:space="preserve"> </w:t>
            </w:r>
            <w:r w:rsidRPr="00856846">
              <w:rPr>
                <w:rFonts w:ascii="Trebuchet MS" w:hAnsi="Trebuchet MS" w:cs="Times New Roman"/>
                <w:b/>
                <w:color w:val="000000"/>
                <w:sz w:val="20"/>
                <w:szCs w:val="20"/>
                <w:lang w:val="en-GB" w:eastAsia="ro-RO"/>
              </w:rPr>
              <w:t>Stabilire actori responsabili cu monitorizarea:</w:t>
            </w:r>
            <w:r w:rsidRPr="00856846">
              <w:rPr>
                <w:rFonts w:ascii="Trebuchet MS" w:hAnsi="Trebuchet MS" w:cs="Times New Roman"/>
                <w:b/>
                <w:color w:val="000000"/>
                <w:sz w:val="20"/>
                <w:szCs w:val="20"/>
                <w:lang w:val="en-GB" w:eastAsia="ro-RO"/>
              </w:rPr>
              <w:br/>
            </w:r>
          </w:p>
        </w:tc>
        <w:tc>
          <w:tcPr>
            <w:tcW w:w="4290" w:type="dxa"/>
          </w:tcPr>
          <w:p w:rsidR="003A4229" w:rsidRPr="00856846" w:rsidRDefault="003A4229" w:rsidP="003A4229">
            <w:pPr>
              <w:spacing w:before="120" w:after="120"/>
              <w:jc w:val="both"/>
              <w:rPr>
                <w:rFonts w:ascii="Trebuchet MS" w:hAnsi="Trebuchet MS" w:cs="Times New Roman"/>
                <w:color w:val="000000"/>
                <w:sz w:val="20"/>
                <w:szCs w:val="20"/>
                <w:lang w:val="en-GB" w:eastAsia="ro-RO"/>
              </w:rPr>
            </w:pPr>
            <w:r w:rsidRPr="00856846">
              <w:rPr>
                <w:rFonts w:ascii="Trebuchet MS" w:hAnsi="Trebuchet MS" w:cs="Times New Roman"/>
                <w:color w:val="000000"/>
                <w:sz w:val="20"/>
                <w:szCs w:val="20"/>
                <w:lang w:val="en-GB" w:eastAsia="ro-RO"/>
              </w:rPr>
              <w:t>Prezentați actorii care vor fi responsabili cu monitorizarea și evaluarea P.M.U.D. Prezentați responsabilitățile și atribuțiile fiecărui actor în parte.</w:t>
            </w:r>
          </w:p>
        </w:tc>
      </w:tr>
    </w:tbl>
    <w:p w:rsidR="003A4229" w:rsidRPr="00856846" w:rsidRDefault="003A4229" w:rsidP="003A4229">
      <w:pPr>
        <w:spacing w:after="0" w:line="240" w:lineRule="auto"/>
        <w:jc w:val="both"/>
        <w:rPr>
          <w:rFonts w:ascii="Trebuchet MS" w:hAnsi="Trebuchet MS" w:cs="Times New Roman"/>
          <w:sz w:val="20"/>
          <w:szCs w:val="20"/>
          <w:lang w:val="en-GB" w:eastAsia="en-GB"/>
        </w:rPr>
      </w:pPr>
    </w:p>
    <w:p w:rsidR="00283D9E" w:rsidRPr="00856846" w:rsidRDefault="00283D9E" w:rsidP="009A0945">
      <w:pPr>
        <w:tabs>
          <w:tab w:val="left" w:pos="3481"/>
        </w:tabs>
        <w:jc w:val="both"/>
        <w:rPr>
          <w:rFonts w:ascii="Trebuchet MS" w:hAnsi="Trebuchet MS"/>
          <w:sz w:val="20"/>
          <w:szCs w:val="20"/>
        </w:rPr>
      </w:pPr>
    </w:p>
    <w:p w:rsidR="00283D9E" w:rsidRPr="00856846" w:rsidRDefault="00283D9E" w:rsidP="00283D9E">
      <w:pPr>
        <w:rPr>
          <w:rFonts w:ascii="Trebuchet MS" w:hAnsi="Trebuchet MS"/>
          <w:sz w:val="20"/>
          <w:szCs w:val="20"/>
        </w:rPr>
      </w:pPr>
    </w:p>
    <w:p w:rsidR="00283D9E" w:rsidRPr="00856846" w:rsidRDefault="00283D9E" w:rsidP="00283D9E">
      <w:pPr>
        <w:pStyle w:val="ListParagraph"/>
        <w:rPr>
          <w:rFonts w:ascii="Trebuchet MS" w:eastAsia="Times New Roman" w:hAnsi="Trebuchet MS" w:cstheme="minorHAnsi"/>
          <w:b/>
          <w:bCs/>
          <w:caps/>
          <w:sz w:val="20"/>
          <w:szCs w:val="20"/>
        </w:rPr>
      </w:pPr>
    </w:p>
    <w:sectPr w:rsidR="00283D9E" w:rsidRPr="00856846" w:rsidSect="00336807">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615E" w:rsidRDefault="0055615E" w:rsidP="003A70FA">
      <w:pPr>
        <w:spacing w:after="0" w:line="240" w:lineRule="auto"/>
      </w:pPr>
      <w:r>
        <w:separator/>
      </w:r>
    </w:p>
  </w:endnote>
  <w:endnote w:type="continuationSeparator" w:id="0">
    <w:p w:rsidR="0055615E" w:rsidRDefault="0055615E" w:rsidP="003A7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unga">
    <w:panose1 w:val="020B0502040204020203"/>
    <w:charset w:val="00"/>
    <w:family w:val="swiss"/>
    <w:pitch w:val="variable"/>
    <w:sig w:usb0="004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Black">
    <w:panose1 w:val="020B0A04020102020204"/>
    <w:charset w:val="EE"/>
    <w:family w:val="swiss"/>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Georgia">
    <w:panose1 w:val="02040502050405020303"/>
    <w:charset w:val="EE"/>
    <w:family w:val="roman"/>
    <w:pitch w:val="variable"/>
    <w:sig w:usb0="00000287" w:usb1="00000000" w:usb2="00000000" w:usb3="00000000" w:csb0="0000009F" w:csb1="00000000"/>
  </w:font>
  <w:font w:name="Helvetica Neue LT">
    <w:altName w:val="Helvetica Neue LT"/>
    <w:panose1 w:val="00000000000000000000"/>
    <w:charset w:val="00"/>
    <w:family w:val="swiss"/>
    <w:notTrueType/>
    <w:pitch w:val="default"/>
    <w:sig w:usb0="00000003" w:usb1="08070000" w:usb2="00000010" w:usb3="00000000" w:csb0="00020001" w:csb1="00000000"/>
  </w:font>
  <w:font w:name="Zapf Dingbats ITC">
    <w:altName w:val="Zapf Dingbats IT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6D1" w:rsidRDefault="009A06D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2763531"/>
      <w:docPartObj>
        <w:docPartGallery w:val="Page Numbers (Bottom of Page)"/>
        <w:docPartUnique/>
      </w:docPartObj>
    </w:sdtPr>
    <w:sdtEndPr>
      <w:rPr>
        <w:noProof/>
      </w:rPr>
    </w:sdtEndPr>
    <w:sdtContent>
      <w:p w:rsidR="0028548B" w:rsidRDefault="0028548B">
        <w:pPr>
          <w:pStyle w:val="Footer"/>
          <w:jc w:val="center"/>
        </w:pPr>
        <w:r>
          <w:fldChar w:fldCharType="begin"/>
        </w:r>
        <w:r>
          <w:instrText xml:space="preserve"> PAGE   \* MERGEFORMAT </w:instrText>
        </w:r>
        <w:r>
          <w:fldChar w:fldCharType="separate"/>
        </w:r>
        <w:r w:rsidR="00565588">
          <w:rPr>
            <w:noProof/>
          </w:rPr>
          <w:t>1</w:t>
        </w:r>
        <w:r>
          <w:rPr>
            <w:noProof/>
          </w:rPr>
          <w:fldChar w:fldCharType="end"/>
        </w:r>
      </w:p>
    </w:sdtContent>
  </w:sdt>
  <w:p w:rsidR="0028548B" w:rsidRDefault="0028548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6D1" w:rsidRDefault="009A06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615E" w:rsidRDefault="0055615E" w:rsidP="003A70FA">
      <w:pPr>
        <w:spacing w:after="0" w:line="240" w:lineRule="auto"/>
      </w:pPr>
      <w:r>
        <w:separator/>
      </w:r>
    </w:p>
  </w:footnote>
  <w:footnote w:type="continuationSeparator" w:id="0">
    <w:p w:rsidR="0055615E" w:rsidRDefault="0055615E" w:rsidP="003A70FA">
      <w:pPr>
        <w:spacing w:after="0" w:line="240" w:lineRule="auto"/>
      </w:pPr>
      <w:r>
        <w:continuationSeparator/>
      </w:r>
    </w:p>
  </w:footnote>
  <w:footnote w:id="1">
    <w:p w:rsidR="003A4229" w:rsidRPr="004B7BBB" w:rsidRDefault="003A4229" w:rsidP="003A4229">
      <w:pPr>
        <w:pStyle w:val="FootnoteText"/>
        <w:jc w:val="both"/>
        <w:rPr>
          <w:lang w:val="en-US"/>
        </w:rPr>
      </w:pPr>
      <w:r>
        <w:rPr>
          <w:rStyle w:val="FootnoteReference"/>
        </w:rPr>
        <w:footnoteRef/>
      </w:r>
      <w:r>
        <w:t xml:space="preserve"> </w:t>
      </w:r>
      <w:r w:rsidRPr="004B7BBB">
        <w:t>The Use of Transport Models in Transport Planning and Project Appraisal: JASPERS: 2014.  www.jaspersnetwork.org</w:t>
      </w:r>
    </w:p>
  </w:footnote>
  <w:footnote w:id="2">
    <w:p w:rsidR="003A4229" w:rsidRPr="0095153B" w:rsidRDefault="003A4229" w:rsidP="003A4229">
      <w:pPr>
        <w:pStyle w:val="FootnoteText"/>
        <w:rPr>
          <w:lang w:val="en-US"/>
        </w:rPr>
      </w:pPr>
      <w:r>
        <w:rPr>
          <w:rStyle w:val="FootnoteReference"/>
        </w:rPr>
        <w:footnoteRef/>
      </w:r>
      <w:r>
        <w:t xml:space="preserve"> </w:t>
      </w:r>
      <w:r w:rsidRPr="0095153B">
        <w:t xml:space="preserve">Scenariul “A face minimum” mai este denumit şi </w:t>
      </w:r>
      <w:r w:rsidR="00A174B3">
        <w:t>„S</w:t>
      </w:r>
      <w:r w:rsidRPr="0095153B">
        <w:t>cenariului</w:t>
      </w:r>
      <w:r w:rsidR="00A174B3">
        <w:t xml:space="preserve"> de referinţă” sau</w:t>
      </w:r>
      <w:r w:rsidRPr="0095153B">
        <w:t xml:space="preserve"> “Continuarea activității obișnuite”(“Business as usual”)</w:t>
      </w:r>
    </w:p>
  </w:footnote>
  <w:footnote w:id="3">
    <w:p w:rsidR="003A4229" w:rsidRPr="00566B7F" w:rsidRDefault="003A4229" w:rsidP="00053FD8">
      <w:pPr>
        <w:pStyle w:val="FootnoteText"/>
        <w:jc w:val="both"/>
        <w:rPr>
          <w:lang w:val="en-US"/>
        </w:rPr>
      </w:pPr>
      <w:r>
        <w:rPr>
          <w:rStyle w:val="FootnoteReference"/>
        </w:rPr>
        <w:footnoteRef/>
      </w:r>
      <w:r>
        <w:t xml:space="preserve"> Scenariul “A face ceva”</w:t>
      </w:r>
      <w:r w:rsidR="009D0B1A">
        <w:t xml:space="preserve"> („Do-something”)</w:t>
      </w:r>
      <w:r>
        <w:t xml:space="preserve"> reprezintă o situaţie viitoare, care cuprinde </w:t>
      </w:r>
      <w:r w:rsidR="00053FD8">
        <w:t>scenariul “A face minimum”, la care se adaugă</w:t>
      </w:r>
      <w:r>
        <w:t xml:space="preserve"> un proiect/pachet de proiecte definite de către beneficiar, care urmează să fie evaluat.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6D1" w:rsidRDefault="009A06D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EA4CAB" w:rsidTr="00EA4CAB">
      <w:tc>
        <w:tcPr>
          <w:tcW w:w="8041" w:type="dxa"/>
          <w:tcBorders>
            <w:top w:val="nil"/>
            <w:left w:val="nil"/>
            <w:bottom w:val="single" w:sz="4" w:space="0" w:color="333333"/>
            <w:right w:val="nil"/>
          </w:tcBorders>
        </w:tcPr>
        <w:p w:rsidR="00EA4CAB" w:rsidRDefault="00EA4CAB">
          <w:pPr>
            <w:tabs>
              <w:tab w:val="left" w:pos="5295"/>
            </w:tabs>
            <w:spacing w:after="0" w:line="240" w:lineRule="auto"/>
            <w:rPr>
              <w:rFonts w:ascii="Trebuchet MS" w:eastAsia="Times New Roman" w:hAnsi="Trebuchet MS" w:cs="Arial"/>
              <w:sz w:val="14"/>
              <w:szCs w:val="24"/>
            </w:rPr>
          </w:pPr>
          <w:r>
            <w:rPr>
              <w:rFonts w:ascii="Trebuchet MS" w:eastAsia="Times New Roman" w:hAnsi="Trebuchet MS" w:cs="Arial"/>
              <w:sz w:val="14"/>
              <w:szCs w:val="24"/>
            </w:rPr>
            <w:t>Programul Operaţional Regional 2014-2020</w:t>
          </w:r>
          <w:r>
            <w:rPr>
              <w:rFonts w:ascii="Trebuchet MS" w:eastAsia="Times New Roman" w:hAnsi="Trebuchet MS" w:cs="Arial"/>
              <w:sz w:val="14"/>
              <w:szCs w:val="24"/>
            </w:rPr>
            <w:tab/>
          </w:r>
        </w:p>
        <w:p w:rsidR="00EA4CAB" w:rsidRDefault="00EA4CAB">
          <w:pPr>
            <w:tabs>
              <w:tab w:val="center" w:pos="4536"/>
              <w:tab w:val="right" w:pos="9072"/>
            </w:tabs>
            <w:spacing w:after="0" w:line="240" w:lineRule="auto"/>
            <w:rPr>
              <w:rFonts w:ascii="Trebuchet MS" w:eastAsia="Times New Roman" w:hAnsi="Trebuchet MS" w:cs="Arial"/>
              <w:sz w:val="14"/>
              <w:szCs w:val="24"/>
            </w:rPr>
          </w:pPr>
        </w:p>
      </w:tc>
      <w:tc>
        <w:tcPr>
          <w:tcW w:w="1156" w:type="dxa"/>
          <w:tcBorders>
            <w:top w:val="nil"/>
            <w:left w:val="nil"/>
            <w:bottom w:val="single" w:sz="4" w:space="0" w:color="333333"/>
            <w:right w:val="nil"/>
          </w:tcBorders>
        </w:tcPr>
        <w:p w:rsidR="00EA4CAB" w:rsidRDefault="00EA4CAB">
          <w:pPr>
            <w:tabs>
              <w:tab w:val="center" w:pos="4536"/>
              <w:tab w:val="right" w:pos="9072"/>
            </w:tabs>
            <w:spacing w:after="0" w:line="240" w:lineRule="auto"/>
            <w:jc w:val="center"/>
            <w:rPr>
              <w:rFonts w:ascii="Trebuchet MS" w:eastAsia="Times New Roman" w:hAnsi="Trebuchet MS" w:cs="Arial"/>
              <w:sz w:val="14"/>
              <w:szCs w:val="24"/>
            </w:rPr>
          </w:pPr>
        </w:p>
      </w:tc>
    </w:tr>
    <w:tr w:rsidR="00EA4CAB" w:rsidTr="00EA4CAB">
      <w:trPr>
        <w:cantSplit/>
      </w:trPr>
      <w:tc>
        <w:tcPr>
          <w:tcW w:w="9197" w:type="dxa"/>
          <w:gridSpan w:val="2"/>
          <w:tcBorders>
            <w:top w:val="nil"/>
            <w:left w:val="nil"/>
            <w:bottom w:val="nil"/>
            <w:right w:val="nil"/>
          </w:tcBorders>
        </w:tcPr>
        <w:p w:rsidR="009A06D1" w:rsidRDefault="00565588">
          <w:pPr>
            <w:tabs>
              <w:tab w:val="center" w:pos="4536"/>
              <w:tab w:val="right" w:pos="9072"/>
            </w:tabs>
            <w:spacing w:after="0" w:line="240" w:lineRule="auto"/>
            <w:jc w:val="right"/>
            <w:rPr>
              <w:rFonts w:ascii="Trebuchet MS" w:eastAsia="Times New Roman" w:hAnsi="Trebuchet MS" w:cs="Arial"/>
              <w:bCs/>
              <w:sz w:val="14"/>
              <w:szCs w:val="24"/>
            </w:rPr>
          </w:pPr>
          <w:r>
            <w:rPr>
              <w:b/>
              <w:bCs/>
              <w:color w:val="808080"/>
              <w:sz w:val="14"/>
            </w:rPr>
            <w:t>Ghidul Solicitantului – Condiți</w:t>
          </w:r>
          <w:r w:rsidRPr="0034514F">
            <w:rPr>
              <w:b/>
              <w:bCs/>
              <w:color w:val="808080"/>
              <w:sz w:val="14"/>
            </w:rPr>
            <w:t>i specifice de accesare a</w:t>
          </w:r>
          <w:r>
            <w:rPr>
              <w:b/>
              <w:bCs/>
              <w:color w:val="808080"/>
              <w:sz w:val="14"/>
            </w:rPr>
            <w:t xml:space="preserve"> fondurilor în cadrul apelului de proiecte cu numărul POR/2018/3/3.2/2/7 REGIUNI/proiecte nefinalizate</w:t>
          </w:r>
          <w:bookmarkStart w:id="0" w:name="_GoBack"/>
          <w:bookmarkEnd w:id="0"/>
        </w:p>
        <w:p w:rsidR="00565588" w:rsidRDefault="00565588">
          <w:pPr>
            <w:tabs>
              <w:tab w:val="center" w:pos="4536"/>
              <w:tab w:val="right" w:pos="9072"/>
            </w:tabs>
            <w:spacing w:after="0" w:line="240" w:lineRule="auto"/>
            <w:jc w:val="right"/>
            <w:rPr>
              <w:rFonts w:ascii="Trebuchet MS" w:eastAsia="Times New Roman" w:hAnsi="Trebuchet MS" w:cs="Arial"/>
              <w:bCs/>
              <w:sz w:val="14"/>
              <w:szCs w:val="24"/>
            </w:rPr>
          </w:pPr>
        </w:p>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r>
            <w:rPr>
              <w:rFonts w:ascii="Trebuchet MS" w:eastAsia="Times New Roman" w:hAnsi="Trebuchet MS" w:cs="Arial"/>
              <w:bCs/>
              <w:sz w:val="14"/>
              <w:szCs w:val="24"/>
            </w:rPr>
            <w:t>Anexa 3.2.7</w:t>
          </w:r>
        </w:p>
        <w:p w:rsidR="00EA4CAB" w:rsidRDefault="00EA4CAB">
          <w:pPr>
            <w:tabs>
              <w:tab w:val="center" w:pos="4536"/>
              <w:tab w:val="right" w:pos="9072"/>
            </w:tabs>
            <w:spacing w:after="0" w:line="240" w:lineRule="auto"/>
            <w:jc w:val="right"/>
            <w:rPr>
              <w:rFonts w:ascii="Trebuchet MS" w:eastAsia="Times New Roman" w:hAnsi="Trebuchet MS" w:cs="Arial"/>
              <w:bCs/>
              <w:sz w:val="14"/>
              <w:szCs w:val="24"/>
            </w:rPr>
          </w:pPr>
        </w:p>
      </w:tc>
    </w:tr>
  </w:tbl>
  <w:p w:rsidR="0028548B" w:rsidRPr="003B60A2" w:rsidRDefault="0028548B" w:rsidP="003B60A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06D1" w:rsidRDefault="009A06D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4166D"/>
    <w:multiLevelType w:val="multilevel"/>
    <w:tmpl w:val="06926C4C"/>
    <w:lvl w:ilvl="0">
      <w:start w:val="2"/>
      <w:numFmt w:val="decimal"/>
      <w:lvlText w:val="%1."/>
      <w:lvlJc w:val="left"/>
      <w:pPr>
        <w:ind w:left="360" w:hanging="360"/>
      </w:pPr>
    </w:lvl>
    <w:lvl w:ilvl="1">
      <w:start w:val="1"/>
      <w:numFmt w:val="decimal"/>
      <w:lvlText w:val="%1.%2."/>
      <w:lvlJc w:val="left"/>
      <w:pPr>
        <w:ind w:left="1800" w:hanging="720"/>
      </w:pPr>
    </w:lvl>
    <w:lvl w:ilvl="2">
      <w:start w:val="1"/>
      <w:numFmt w:val="decimal"/>
      <w:lvlText w:val="%1.%2.%3."/>
      <w:lvlJc w:val="left"/>
      <w:pPr>
        <w:ind w:left="2989" w:hanging="720"/>
      </w:pPr>
    </w:lvl>
    <w:lvl w:ilvl="3">
      <w:start w:val="1"/>
      <w:numFmt w:val="decimal"/>
      <w:lvlText w:val="%1.%2.%3.%4."/>
      <w:lvlJc w:val="left"/>
      <w:pPr>
        <w:ind w:left="4320" w:hanging="1080"/>
      </w:pPr>
    </w:lvl>
    <w:lvl w:ilvl="4">
      <w:start w:val="1"/>
      <w:numFmt w:val="decimal"/>
      <w:lvlText w:val="%1.%2.%3.%4.%5."/>
      <w:lvlJc w:val="left"/>
      <w:pPr>
        <w:ind w:left="5400" w:hanging="1080"/>
      </w:pPr>
    </w:lvl>
    <w:lvl w:ilvl="5">
      <w:start w:val="1"/>
      <w:numFmt w:val="decimal"/>
      <w:lvlText w:val="%1.%2.%3.%4.%5.%6."/>
      <w:lvlJc w:val="left"/>
      <w:pPr>
        <w:ind w:left="6840" w:hanging="1440"/>
      </w:pPr>
    </w:lvl>
    <w:lvl w:ilvl="6">
      <w:start w:val="1"/>
      <w:numFmt w:val="decimal"/>
      <w:lvlText w:val="%1.%2.%3.%4.%5.%6.%7."/>
      <w:lvlJc w:val="left"/>
      <w:pPr>
        <w:ind w:left="7920" w:hanging="1440"/>
      </w:pPr>
    </w:lvl>
    <w:lvl w:ilvl="7">
      <w:start w:val="1"/>
      <w:numFmt w:val="decimal"/>
      <w:lvlText w:val="%1.%2.%3.%4.%5.%6.%7.%8."/>
      <w:lvlJc w:val="left"/>
      <w:pPr>
        <w:ind w:left="9360" w:hanging="1800"/>
      </w:pPr>
    </w:lvl>
    <w:lvl w:ilvl="8">
      <w:start w:val="1"/>
      <w:numFmt w:val="decimal"/>
      <w:lvlText w:val="%1.%2.%3.%4.%5.%6.%7.%8.%9."/>
      <w:lvlJc w:val="left"/>
      <w:pPr>
        <w:ind w:left="10440" w:hanging="1800"/>
      </w:pPr>
    </w:lvl>
  </w:abstractNum>
  <w:abstractNum w:abstractNumId="1">
    <w:nsid w:val="0C7C1150"/>
    <w:multiLevelType w:val="hybridMultilevel"/>
    <w:tmpl w:val="1F7AE83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13961A10"/>
    <w:multiLevelType w:val="multilevel"/>
    <w:tmpl w:val="036EED58"/>
    <w:lvl w:ilvl="0">
      <w:start w:val="1"/>
      <w:numFmt w:val="decimal"/>
      <w:lvlText w:val="%1."/>
      <w:lvlJc w:val="left"/>
      <w:pPr>
        <w:ind w:left="3501" w:hanging="360"/>
      </w:pPr>
    </w:lvl>
    <w:lvl w:ilvl="1">
      <w:start w:val="1"/>
      <w:numFmt w:val="lowerLetter"/>
      <w:lvlText w:val="%2."/>
      <w:lvlJc w:val="left"/>
      <w:pPr>
        <w:ind w:left="4221" w:hanging="360"/>
      </w:pPr>
    </w:lvl>
    <w:lvl w:ilvl="2">
      <w:start w:val="1"/>
      <w:numFmt w:val="lowerRoman"/>
      <w:lvlText w:val="%3."/>
      <w:lvlJc w:val="right"/>
      <w:pPr>
        <w:ind w:left="4941" w:hanging="180"/>
      </w:pPr>
    </w:lvl>
    <w:lvl w:ilvl="3">
      <w:start w:val="1"/>
      <w:numFmt w:val="decimal"/>
      <w:lvlText w:val="%4."/>
      <w:lvlJc w:val="left"/>
      <w:pPr>
        <w:ind w:left="5661" w:hanging="360"/>
      </w:pPr>
    </w:lvl>
    <w:lvl w:ilvl="4">
      <w:start w:val="1"/>
      <w:numFmt w:val="lowerLetter"/>
      <w:lvlText w:val="%5."/>
      <w:lvlJc w:val="left"/>
      <w:pPr>
        <w:ind w:left="6381" w:hanging="360"/>
      </w:pPr>
    </w:lvl>
    <w:lvl w:ilvl="5">
      <w:start w:val="1"/>
      <w:numFmt w:val="lowerRoman"/>
      <w:lvlText w:val="%6."/>
      <w:lvlJc w:val="right"/>
      <w:pPr>
        <w:ind w:left="7101" w:hanging="180"/>
      </w:pPr>
    </w:lvl>
    <w:lvl w:ilvl="6">
      <w:start w:val="1"/>
      <w:numFmt w:val="decimal"/>
      <w:lvlText w:val="%7."/>
      <w:lvlJc w:val="left"/>
      <w:pPr>
        <w:ind w:left="7821" w:hanging="360"/>
      </w:pPr>
    </w:lvl>
    <w:lvl w:ilvl="7">
      <w:start w:val="1"/>
      <w:numFmt w:val="lowerLetter"/>
      <w:lvlText w:val="%8."/>
      <w:lvlJc w:val="left"/>
      <w:pPr>
        <w:ind w:left="8541" w:hanging="360"/>
      </w:pPr>
    </w:lvl>
    <w:lvl w:ilvl="8">
      <w:start w:val="1"/>
      <w:numFmt w:val="lowerRoman"/>
      <w:lvlText w:val="%9."/>
      <w:lvlJc w:val="right"/>
      <w:pPr>
        <w:ind w:left="9261" w:hanging="180"/>
      </w:pPr>
    </w:lvl>
  </w:abstractNum>
  <w:abstractNum w:abstractNumId="3">
    <w:nsid w:val="17BF2220"/>
    <w:multiLevelType w:val="hybridMultilevel"/>
    <w:tmpl w:val="A91C150E"/>
    <w:lvl w:ilvl="0" w:tplc="05E46610">
      <w:start w:val="1"/>
      <w:numFmt w:val="bullet"/>
      <w:lvlText w:val="o"/>
      <w:lvlJc w:val="left"/>
      <w:pPr>
        <w:tabs>
          <w:tab w:val="num" w:pos="720"/>
        </w:tabs>
        <w:ind w:left="720" w:hanging="360"/>
      </w:pPr>
      <w:rPr>
        <w:rFonts w:ascii="Courier New" w:hAnsi="Courier New" w:hint="default"/>
      </w:rPr>
    </w:lvl>
    <w:lvl w:ilvl="1" w:tplc="09D0D7AA" w:tentative="1">
      <w:start w:val="1"/>
      <w:numFmt w:val="bullet"/>
      <w:lvlText w:val="o"/>
      <w:lvlJc w:val="left"/>
      <w:pPr>
        <w:tabs>
          <w:tab w:val="num" w:pos="1440"/>
        </w:tabs>
        <w:ind w:left="1440" w:hanging="360"/>
      </w:pPr>
      <w:rPr>
        <w:rFonts w:ascii="Courier New" w:hAnsi="Courier New" w:hint="default"/>
      </w:rPr>
    </w:lvl>
    <w:lvl w:ilvl="2" w:tplc="34F2A3BA">
      <w:start w:val="1"/>
      <w:numFmt w:val="bullet"/>
      <w:lvlText w:val="o"/>
      <w:lvlJc w:val="left"/>
      <w:pPr>
        <w:tabs>
          <w:tab w:val="num" w:pos="2160"/>
        </w:tabs>
        <w:ind w:left="2160" w:hanging="360"/>
      </w:pPr>
      <w:rPr>
        <w:rFonts w:ascii="Courier New" w:hAnsi="Courier New" w:hint="default"/>
      </w:rPr>
    </w:lvl>
    <w:lvl w:ilvl="3" w:tplc="99BA235C" w:tentative="1">
      <w:start w:val="1"/>
      <w:numFmt w:val="bullet"/>
      <w:lvlText w:val="o"/>
      <w:lvlJc w:val="left"/>
      <w:pPr>
        <w:tabs>
          <w:tab w:val="num" w:pos="2880"/>
        </w:tabs>
        <w:ind w:left="2880" w:hanging="360"/>
      </w:pPr>
      <w:rPr>
        <w:rFonts w:ascii="Courier New" w:hAnsi="Courier New" w:hint="default"/>
      </w:rPr>
    </w:lvl>
    <w:lvl w:ilvl="4" w:tplc="F27062B6" w:tentative="1">
      <w:start w:val="1"/>
      <w:numFmt w:val="bullet"/>
      <w:lvlText w:val="o"/>
      <w:lvlJc w:val="left"/>
      <w:pPr>
        <w:tabs>
          <w:tab w:val="num" w:pos="3600"/>
        </w:tabs>
        <w:ind w:left="3600" w:hanging="360"/>
      </w:pPr>
      <w:rPr>
        <w:rFonts w:ascii="Courier New" w:hAnsi="Courier New" w:hint="default"/>
      </w:rPr>
    </w:lvl>
    <w:lvl w:ilvl="5" w:tplc="7CCABB18" w:tentative="1">
      <w:start w:val="1"/>
      <w:numFmt w:val="bullet"/>
      <w:lvlText w:val="o"/>
      <w:lvlJc w:val="left"/>
      <w:pPr>
        <w:tabs>
          <w:tab w:val="num" w:pos="4320"/>
        </w:tabs>
        <w:ind w:left="4320" w:hanging="360"/>
      </w:pPr>
      <w:rPr>
        <w:rFonts w:ascii="Courier New" w:hAnsi="Courier New" w:hint="default"/>
      </w:rPr>
    </w:lvl>
    <w:lvl w:ilvl="6" w:tplc="3948CB26" w:tentative="1">
      <w:start w:val="1"/>
      <w:numFmt w:val="bullet"/>
      <w:lvlText w:val="o"/>
      <w:lvlJc w:val="left"/>
      <w:pPr>
        <w:tabs>
          <w:tab w:val="num" w:pos="5040"/>
        </w:tabs>
        <w:ind w:left="5040" w:hanging="360"/>
      </w:pPr>
      <w:rPr>
        <w:rFonts w:ascii="Courier New" w:hAnsi="Courier New" w:hint="default"/>
      </w:rPr>
    </w:lvl>
    <w:lvl w:ilvl="7" w:tplc="2A94CF0E" w:tentative="1">
      <w:start w:val="1"/>
      <w:numFmt w:val="bullet"/>
      <w:lvlText w:val="o"/>
      <w:lvlJc w:val="left"/>
      <w:pPr>
        <w:tabs>
          <w:tab w:val="num" w:pos="5760"/>
        </w:tabs>
        <w:ind w:left="5760" w:hanging="360"/>
      </w:pPr>
      <w:rPr>
        <w:rFonts w:ascii="Courier New" w:hAnsi="Courier New" w:hint="default"/>
      </w:rPr>
    </w:lvl>
    <w:lvl w:ilvl="8" w:tplc="CFC2DEF6" w:tentative="1">
      <w:start w:val="1"/>
      <w:numFmt w:val="bullet"/>
      <w:lvlText w:val="o"/>
      <w:lvlJc w:val="left"/>
      <w:pPr>
        <w:tabs>
          <w:tab w:val="num" w:pos="6480"/>
        </w:tabs>
        <w:ind w:left="6480" w:hanging="360"/>
      </w:pPr>
      <w:rPr>
        <w:rFonts w:ascii="Courier New" w:hAnsi="Courier New" w:hint="default"/>
      </w:rPr>
    </w:lvl>
  </w:abstractNum>
  <w:abstractNum w:abstractNumId="4">
    <w:nsid w:val="1DBB49C4"/>
    <w:multiLevelType w:val="hybridMultilevel"/>
    <w:tmpl w:val="47EC7CA2"/>
    <w:lvl w:ilvl="0" w:tplc="0409000B">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0"/>
        </w:tabs>
        <w:ind w:left="0" w:hanging="360"/>
      </w:pPr>
      <w:rPr>
        <w:rFonts w:ascii="Courier New" w:hAnsi="Courier New" w:cs="Times New Roman" w:hint="default"/>
      </w:rPr>
    </w:lvl>
    <w:lvl w:ilvl="2" w:tplc="04090005">
      <w:start w:val="1"/>
      <w:numFmt w:val="bullet"/>
      <w:lvlText w:val=""/>
      <w:lvlJc w:val="left"/>
      <w:pPr>
        <w:tabs>
          <w:tab w:val="num" w:pos="720"/>
        </w:tabs>
        <w:ind w:left="720" w:hanging="360"/>
      </w:pPr>
      <w:rPr>
        <w:rFonts w:ascii="Wingdings" w:hAnsi="Wingdings" w:hint="default"/>
      </w:rPr>
    </w:lvl>
    <w:lvl w:ilvl="3" w:tplc="04090001">
      <w:start w:val="1"/>
      <w:numFmt w:val="bullet"/>
      <w:lvlText w:val=""/>
      <w:lvlJc w:val="left"/>
      <w:pPr>
        <w:tabs>
          <w:tab w:val="num" w:pos="1440"/>
        </w:tabs>
        <w:ind w:left="1440" w:hanging="360"/>
      </w:pPr>
      <w:rPr>
        <w:rFonts w:ascii="Symbol" w:hAnsi="Symbol" w:hint="default"/>
      </w:rPr>
    </w:lvl>
    <w:lvl w:ilvl="4" w:tplc="04090003">
      <w:start w:val="1"/>
      <w:numFmt w:val="bullet"/>
      <w:lvlText w:val="o"/>
      <w:lvlJc w:val="left"/>
      <w:pPr>
        <w:tabs>
          <w:tab w:val="num" w:pos="2160"/>
        </w:tabs>
        <w:ind w:left="2160" w:hanging="360"/>
      </w:pPr>
      <w:rPr>
        <w:rFonts w:ascii="Courier New" w:hAnsi="Courier New" w:cs="Times New Roman" w:hint="default"/>
      </w:rPr>
    </w:lvl>
    <w:lvl w:ilvl="5" w:tplc="04090005">
      <w:start w:val="1"/>
      <w:numFmt w:val="bullet"/>
      <w:lvlText w:val=""/>
      <w:lvlJc w:val="left"/>
      <w:pPr>
        <w:tabs>
          <w:tab w:val="num" w:pos="2880"/>
        </w:tabs>
        <w:ind w:left="2880" w:hanging="360"/>
      </w:pPr>
      <w:rPr>
        <w:rFonts w:ascii="Wingdings" w:hAnsi="Wingdings" w:hint="default"/>
      </w:rPr>
    </w:lvl>
    <w:lvl w:ilvl="6" w:tplc="04090001">
      <w:start w:val="1"/>
      <w:numFmt w:val="bullet"/>
      <w:lvlText w:val=""/>
      <w:lvlJc w:val="left"/>
      <w:pPr>
        <w:tabs>
          <w:tab w:val="num" w:pos="3600"/>
        </w:tabs>
        <w:ind w:left="3600" w:hanging="360"/>
      </w:pPr>
      <w:rPr>
        <w:rFonts w:ascii="Symbol" w:hAnsi="Symbol" w:hint="default"/>
      </w:rPr>
    </w:lvl>
    <w:lvl w:ilvl="7" w:tplc="04090003">
      <w:start w:val="1"/>
      <w:numFmt w:val="bullet"/>
      <w:lvlText w:val="o"/>
      <w:lvlJc w:val="left"/>
      <w:pPr>
        <w:tabs>
          <w:tab w:val="num" w:pos="4320"/>
        </w:tabs>
        <w:ind w:left="4320" w:hanging="360"/>
      </w:pPr>
      <w:rPr>
        <w:rFonts w:ascii="Courier New" w:hAnsi="Courier New" w:cs="Times New Roman" w:hint="default"/>
      </w:rPr>
    </w:lvl>
    <w:lvl w:ilvl="8" w:tplc="04090005">
      <w:start w:val="1"/>
      <w:numFmt w:val="bullet"/>
      <w:lvlText w:val=""/>
      <w:lvlJc w:val="left"/>
      <w:pPr>
        <w:tabs>
          <w:tab w:val="num" w:pos="5040"/>
        </w:tabs>
        <w:ind w:left="5040" w:hanging="360"/>
      </w:pPr>
      <w:rPr>
        <w:rFonts w:ascii="Wingdings" w:hAnsi="Wingdings" w:hint="default"/>
      </w:rPr>
    </w:lvl>
  </w:abstractNum>
  <w:abstractNum w:abstractNumId="5">
    <w:nsid w:val="270D51B1"/>
    <w:multiLevelType w:val="hybridMultilevel"/>
    <w:tmpl w:val="845652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B563CC4"/>
    <w:multiLevelType w:val="hybridMultilevel"/>
    <w:tmpl w:val="38B4D15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D0D0301"/>
    <w:multiLevelType w:val="hybridMultilevel"/>
    <w:tmpl w:val="E4E01646"/>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8">
    <w:nsid w:val="2F726FEB"/>
    <w:multiLevelType w:val="hybridMultilevel"/>
    <w:tmpl w:val="EBACBC9C"/>
    <w:lvl w:ilvl="0" w:tplc="0418000F">
      <w:start w:val="1"/>
      <w:numFmt w:val="decimal"/>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nsid w:val="352B79AC"/>
    <w:multiLevelType w:val="hybridMultilevel"/>
    <w:tmpl w:val="0B54DF44"/>
    <w:lvl w:ilvl="0" w:tplc="04180003">
      <w:start w:val="1"/>
      <w:numFmt w:val="bullet"/>
      <w:lvlText w:val="o"/>
      <w:lvlJc w:val="left"/>
      <w:pPr>
        <w:ind w:left="1068" w:hanging="360"/>
      </w:pPr>
      <w:rPr>
        <w:rFonts w:ascii="Courier New" w:hAnsi="Courier New" w:cs="Courier New"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0">
    <w:nsid w:val="3B0870BB"/>
    <w:multiLevelType w:val="multilevel"/>
    <w:tmpl w:val="28908B6C"/>
    <w:lvl w:ilvl="0">
      <w:start w:val="1"/>
      <w:numFmt w:val="lowerLetter"/>
      <w:lvlText w:val="%1)"/>
      <w:lvlJc w:val="left"/>
      <w:pPr>
        <w:ind w:left="2520" w:hanging="360"/>
      </w:pPr>
    </w:lvl>
    <w:lvl w:ilvl="1">
      <w:start w:val="1"/>
      <w:numFmt w:val="lowerLetter"/>
      <w:lvlText w:val="%2."/>
      <w:lvlJc w:val="left"/>
      <w:pPr>
        <w:ind w:left="3240" w:hanging="360"/>
      </w:pPr>
    </w:lvl>
    <w:lvl w:ilvl="2">
      <w:start w:val="1"/>
      <w:numFmt w:val="lowerRoman"/>
      <w:lvlText w:val="%3."/>
      <w:lvlJc w:val="right"/>
      <w:pPr>
        <w:ind w:left="3960" w:hanging="180"/>
      </w:pPr>
    </w:lvl>
    <w:lvl w:ilvl="3">
      <w:start w:val="1"/>
      <w:numFmt w:val="decimal"/>
      <w:lvlText w:val="%4."/>
      <w:lvlJc w:val="left"/>
      <w:pPr>
        <w:ind w:left="4680" w:hanging="360"/>
      </w:pPr>
    </w:lvl>
    <w:lvl w:ilvl="4">
      <w:start w:val="1"/>
      <w:numFmt w:val="lowerLetter"/>
      <w:lvlText w:val="%5."/>
      <w:lvlJc w:val="left"/>
      <w:pPr>
        <w:ind w:left="5400" w:hanging="360"/>
      </w:pPr>
    </w:lvl>
    <w:lvl w:ilvl="5">
      <w:start w:val="1"/>
      <w:numFmt w:val="lowerRoman"/>
      <w:lvlText w:val="%6."/>
      <w:lvlJc w:val="right"/>
      <w:pPr>
        <w:ind w:left="6120" w:hanging="180"/>
      </w:pPr>
    </w:lvl>
    <w:lvl w:ilvl="6">
      <w:start w:val="1"/>
      <w:numFmt w:val="decimal"/>
      <w:lvlText w:val="%7."/>
      <w:lvlJc w:val="left"/>
      <w:pPr>
        <w:ind w:left="6840" w:hanging="360"/>
      </w:pPr>
    </w:lvl>
    <w:lvl w:ilvl="7">
      <w:start w:val="1"/>
      <w:numFmt w:val="lowerLetter"/>
      <w:lvlText w:val="%8."/>
      <w:lvlJc w:val="left"/>
      <w:pPr>
        <w:ind w:left="7560" w:hanging="360"/>
      </w:pPr>
    </w:lvl>
    <w:lvl w:ilvl="8">
      <w:start w:val="1"/>
      <w:numFmt w:val="lowerRoman"/>
      <w:lvlText w:val="%9."/>
      <w:lvlJc w:val="right"/>
      <w:pPr>
        <w:ind w:left="8280" w:hanging="180"/>
      </w:pPr>
    </w:lvl>
  </w:abstractNum>
  <w:abstractNum w:abstractNumId="11">
    <w:nsid w:val="430E429A"/>
    <w:multiLevelType w:val="hybridMultilevel"/>
    <w:tmpl w:val="F76202D4"/>
    <w:lvl w:ilvl="0" w:tplc="FFFFFFFF">
      <w:start w:val="1"/>
      <w:numFmt w:val="bullet"/>
      <w:lvlText w:val=""/>
      <w:lvlJc w:val="left"/>
      <w:pPr>
        <w:tabs>
          <w:tab w:val="num" w:pos="360"/>
        </w:tabs>
        <w:ind w:left="360" w:hanging="360"/>
      </w:pPr>
      <w:rPr>
        <w:rFonts w:ascii="Symbol" w:hAnsi="Symbol" w:hint="default"/>
      </w:rPr>
    </w:lvl>
    <w:lvl w:ilvl="1" w:tplc="FFFFFFFF">
      <w:numFmt w:val="bullet"/>
      <w:lvlText w:val=""/>
      <w:lvlJc w:val="left"/>
      <w:pPr>
        <w:tabs>
          <w:tab w:val="num" w:pos="1080"/>
        </w:tabs>
        <w:ind w:left="1080" w:hanging="360"/>
      </w:pPr>
      <w:rPr>
        <w:rFonts w:ascii="Symbol" w:eastAsia="Tunga" w:hAnsi="Symbol" w:cs="Tunga"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2">
    <w:nsid w:val="43DF0F75"/>
    <w:multiLevelType w:val="multilevel"/>
    <w:tmpl w:val="6D944A64"/>
    <w:lvl w:ilvl="0">
      <w:start w:val="1"/>
      <w:numFmt w:val="decimal"/>
      <w:pStyle w:val="JAGLevel1"/>
      <w:lvlText w:val="%1."/>
      <w:lvlJc w:val="left"/>
      <w:pPr>
        <w:ind w:left="360" w:hanging="360"/>
      </w:pPr>
    </w:lvl>
    <w:lvl w:ilvl="1">
      <w:start w:val="1"/>
      <w:numFmt w:val="decimal"/>
      <w:pStyle w:val="JAGLevel2"/>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4412368F"/>
    <w:multiLevelType w:val="hybridMultilevel"/>
    <w:tmpl w:val="0E4AA8FE"/>
    <w:lvl w:ilvl="0" w:tplc="B636DCE6">
      <w:start w:val="1"/>
      <w:numFmt w:val="decimal"/>
      <w:lvlText w:val="%1)"/>
      <w:lvlJc w:val="left"/>
      <w:pPr>
        <w:ind w:left="360" w:hanging="360"/>
      </w:pPr>
      <w:rPr>
        <w:b/>
      </w:rPr>
    </w:lvl>
    <w:lvl w:ilvl="1" w:tplc="0418000B">
      <w:start w:val="1"/>
      <w:numFmt w:val="bullet"/>
      <w:lvlText w:val=""/>
      <w:lvlJc w:val="left"/>
      <w:pPr>
        <w:ind w:left="1080" w:hanging="360"/>
      </w:pPr>
      <w:rPr>
        <w:rFonts w:ascii="Wingdings" w:hAnsi="Wingdings" w:hint="default"/>
      </w:rPr>
    </w:lvl>
    <w:lvl w:ilvl="2" w:tplc="0418000D">
      <w:start w:val="1"/>
      <w:numFmt w:val="bullet"/>
      <w:lvlText w:val=""/>
      <w:lvlJc w:val="left"/>
      <w:pPr>
        <w:ind w:left="4292" w:hanging="180"/>
      </w:pPr>
      <w:rPr>
        <w:rFonts w:ascii="Wingdings" w:hAnsi="Wingdings" w:hint="default"/>
      </w:r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14">
    <w:nsid w:val="46602474"/>
    <w:multiLevelType w:val="multilevel"/>
    <w:tmpl w:val="3A12307A"/>
    <w:lvl w:ilvl="0">
      <w:start w:val="1"/>
      <w:numFmt w:val="decimal"/>
      <w:lvlText w:val="%1."/>
      <w:lvlJc w:val="left"/>
      <w:pPr>
        <w:ind w:left="420" w:hanging="420"/>
      </w:pPr>
    </w:lvl>
    <w:lvl w:ilvl="1">
      <w:start w:val="1"/>
      <w:numFmt w:val="decimal"/>
      <w:lvlText w:val="%1.%2."/>
      <w:lvlJc w:val="left"/>
      <w:pPr>
        <w:ind w:left="2880" w:hanging="720"/>
      </w:pPr>
    </w:lvl>
    <w:lvl w:ilvl="2">
      <w:start w:val="1"/>
      <w:numFmt w:val="decimal"/>
      <w:lvlText w:val="%1.%2.%3."/>
      <w:lvlJc w:val="left"/>
      <w:pPr>
        <w:ind w:left="5040" w:hanging="720"/>
      </w:pPr>
    </w:lvl>
    <w:lvl w:ilvl="3">
      <w:start w:val="1"/>
      <w:numFmt w:val="decimal"/>
      <w:lvlText w:val="%1.%2.%3.%4."/>
      <w:lvlJc w:val="left"/>
      <w:pPr>
        <w:ind w:left="7560" w:hanging="1080"/>
      </w:pPr>
    </w:lvl>
    <w:lvl w:ilvl="4">
      <w:start w:val="1"/>
      <w:numFmt w:val="decimal"/>
      <w:lvlText w:val="%1.%2.%3.%4.%5."/>
      <w:lvlJc w:val="left"/>
      <w:pPr>
        <w:ind w:left="9720" w:hanging="1080"/>
      </w:pPr>
    </w:lvl>
    <w:lvl w:ilvl="5">
      <w:start w:val="1"/>
      <w:numFmt w:val="decimal"/>
      <w:lvlText w:val="%1.%2.%3.%4.%5.%6."/>
      <w:lvlJc w:val="left"/>
      <w:pPr>
        <w:ind w:left="12240" w:hanging="1440"/>
      </w:pPr>
    </w:lvl>
    <w:lvl w:ilvl="6">
      <w:start w:val="1"/>
      <w:numFmt w:val="decimal"/>
      <w:lvlText w:val="%1.%2.%3.%4.%5.%6.%7."/>
      <w:lvlJc w:val="left"/>
      <w:pPr>
        <w:ind w:left="14400" w:hanging="1440"/>
      </w:pPr>
    </w:lvl>
    <w:lvl w:ilvl="7">
      <w:start w:val="1"/>
      <w:numFmt w:val="decimal"/>
      <w:lvlText w:val="%1.%2.%3.%4.%5.%6.%7.%8."/>
      <w:lvlJc w:val="left"/>
      <w:pPr>
        <w:ind w:left="16920" w:hanging="1800"/>
      </w:pPr>
    </w:lvl>
    <w:lvl w:ilvl="8">
      <w:start w:val="1"/>
      <w:numFmt w:val="decimal"/>
      <w:lvlText w:val="%1.%2.%3.%4.%5.%6.%7.%8.%9."/>
      <w:lvlJc w:val="left"/>
      <w:pPr>
        <w:ind w:left="19080" w:hanging="1800"/>
      </w:pPr>
    </w:lvl>
  </w:abstractNum>
  <w:abstractNum w:abstractNumId="15">
    <w:nsid w:val="46903EF0"/>
    <w:multiLevelType w:val="hybridMultilevel"/>
    <w:tmpl w:val="5B6CBE8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4A0744BE"/>
    <w:multiLevelType w:val="multilevel"/>
    <w:tmpl w:val="3956F498"/>
    <w:lvl w:ilvl="0">
      <w:start w:val="1"/>
      <w:numFmt w:val="bullet"/>
      <w:lvlText w:val=""/>
      <w:lvlJc w:val="left"/>
      <w:pPr>
        <w:tabs>
          <w:tab w:val="num" w:pos="340"/>
        </w:tabs>
        <w:ind w:left="340" w:hanging="340"/>
      </w:pPr>
      <w:rPr>
        <w:rFonts w:ascii="Wingdings 2" w:hAnsi="Wingdings 2" w:hint="default"/>
        <w:color w:val="80A1B6"/>
      </w:rPr>
    </w:lvl>
    <w:lvl w:ilvl="1">
      <w:start w:val="1"/>
      <w:numFmt w:val="bullet"/>
      <w:lvlText w:val="–"/>
      <w:lvlJc w:val="left"/>
      <w:pPr>
        <w:tabs>
          <w:tab w:val="num" w:pos="680"/>
        </w:tabs>
        <w:ind w:left="680" w:hanging="340"/>
      </w:pPr>
      <w:rPr>
        <w:rFonts w:hint="default"/>
        <w:color w:val="80A1B6"/>
      </w:rPr>
    </w:lvl>
    <w:lvl w:ilvl="2">
      <w:start w:val="1"/>
      <w:numFmt w:val="bullet"/>
      <w:lvlText w:val="–"/>
      <w:lvlJc w:val="left"/>
      <w:pPr>
        <w:tabs>
          <w:tab w:val="num" w:pos="1021"/>
        </w:tabs>
        <w:ind w:left="1021" w:hanging="341"/>
      </w:pPr>
      <w:rPr>
        <w:rFonts w:hint="default"/>
        <w:color w:val="80A1B6"/>
      </w:rPr>
    </w:lvl>
    <w:lvl w:ilvl="3">
      <w:start w:val="1"/>
      <w:numFmt w:val="bullet"/>
      <w:lvlText w:val=""/>
      <w:lvlJc w:val="left"/>
      <w:pPr>
        <w:tabs>
          <w:tab w:val="num" w:pos="0"/>
        </w:tabs>
        <w:ind w:left="1588" w:hanging="397"/>
      </w:pPr>
      <w:rPr>
        <w:rFonts w:ascii="Symbol" w:hAnsi="Symbol" w:hint="default"/>
      </w:rPr>
    </w:lvl>
    <w:lvl w:ilvl="4">
      <w:start w:val="1"/>
      <w:numFmt w:val="bullet"/>
      <w:lvlText w:val="o"/>
      <w:lvlJc w:val="left"/>
      <w:pPr>
        <w:tabs>
          <w:tab w:val="num" w:pos="0"/>
        </w:tabs>
        <w:ind w:left="1985" w:hanging="397"/>
      </w:pPr>
      <w:rPr>
        <w:rFonts w:ascii="Courier New" w:hAnsi="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17">
    <w:nsid w:val="4A3C2B2D"/>
    <w:multiLevelType w:val="hybridMultilevel"/>
    <w:tmpl w:val="35B2444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nsid w:val="4B247BF9"/>
    <w:multiLevelType w:val="hybridMultilevel"/>
    <w:tmpl w:val="106421B4"/>
    <w:lvl w:ilvl="0" w:tplc="3A6EF880">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FB35899"/>
    <w:multiLevelType w:val="multilevel"/>
    <w:tmpl w:val="BAEA1706"/>
    <w:lvl w:ilvl="0">
      <w:start w:val="1"/>
      <w:numFmt w:val="decimal"/>
      <w:lvlRestart w:val="0"/>
      <w:isLgl/>
      <w:lvlText w:val="%1"/>
      <w:lvlJc w:val="left"/>
      <w:pPr>
        <w:tabs>
          <w:tab w:val="num" w:pos="850"/>
        </w:tabs>
        <w:ind w:left="850" w:hanging="850"/>
      </w:pPr>
      <w:rPr>
        <w:rFonts w:ascii="Arial" w:hAnsi="Arial" w:cs="Arial"/>
        <w:b w:val="0"/>
        <w:color w:val="80A1B6"/>
        <w:sz w:val="48"/>
      </w:rPr>
    </w:lvl>
    <w:lvl w:ilvl="1">
      <w:start w:val="1"/>
      <w:numFmt w:val="decimal"/>
      <w:isLgl/>
      <w:lvlText w:val="%1.%2"/>
      <w:lvlJc w:val="left"/>
      <w:pPr>
        <w:tabs>
          <w:tab w:val="num" w:pos="850"/>
        </w:tabs>
        <w:ind w:left="850" w:hanging="850"/>
      </w:pPr>
      <w:rPr>
        <w:rFonts w:ascii="Arial Black" w:hAnsi="Arial Black" w:cs="Times New Roman"/>
        <w:b w:val="0"/>
        <w:color w:val="0079C1"/>
        <w:sz w:val="20"/>
      </w:rPr>
    </w:lvl>
    <w:lvl w:ilvl="2">
      <w:start w:val="1"/>
      <w:numFmt w:val="decimal"/>
      <w:isLgl/>
      <w:lvlText w:val="%1.%2.%3"/>
      <w:lvlJc w:val="left"/>
      <w:pPr>
        <w:tabs>
          <w:tab w:val="num" w:pos="850"/>
        </w:tabs>
        <w:ind w:left="850" w:hanging="850"/>
      </w:pPr>
      <w:rPr>
        <w:rFonts w:ascii="Arial Black" w:hAnsi="Arial Black" w:cs="Times New Roman"/>
        <w:b w:val="0"/>
        <w:color w:val="000000"/>
        <w:sz w:val="20"/>
      </w:rPr>
    </w:lvl>
    <w:lvl w:ilvl="3">
      <w:start w:val="1"/>
      <w:numFmt w:val="decimal"/>
      <w:isLgl/>
      <w:lvlText w:val="%1.%2.%3.%4"/>
      <w:lvlJc w:val="left"/>
      <w:pPr>
        <w:tabs>
          <w:tab w:val="num" w:pos="850"/>
        </w:tabs>
        <w:ind w:left="850" w:hanging="850"/>
      </w:pPr>
      <w:rPr>
        <w:rFonts w:ascii="Arial" w:hAnsi="Arial" w:cs="Arial"/>
        <w:b w:val="0"/>
        <w:color w:val="0079C1"/>
        <w:sz w:val="20"/>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0">
    <w:nsid w:val="513529A6"/>
    <w:multiLevelType w:val="hybridMultilevel"/>
    <w:tmpl w:val="6D00FC4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nsid w:val="59515317"/>
    <w:multiLevelType w:val="hybridMultilevel"/>
    <w:tmpl w:val="C3CE5080"/>
    <w:lvl w:ilvl="0" w:tplc="A0D0C35E">
      <w:start w:val="1"/>
      <w:numFmt w:val="decimal"/>
      <w:lvlText w:val="(%1)"/>
      <w:lvlJc w:val="left"/>
      <w:pPr>
        <w:ind w:left="360" w:hanging="360"/>
      </w:pPr>
      <w:rPr>
        <w:rFonts w:hint="default"/>
        <w:b/>
        <w:sz w:val="24"/>
        <w:szCs w:val="24"/>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2">
    <w:nsid w:val="5E6F0F54"/>
    <w:multiLevelType w:val="hybridMultilevel"/>
    <w:tmpl w:val="C1940630"/>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F046A13"/>
    <w:multiLevelType w:val="hybridMultilevel"/>
    <w:tmpl w:val="301E48E8"/>
    <w:lvl w:ilvl="0" w:tplc="04180001">
      <w:start w:val="1"/>
      <w:numFmt w:val="bullet"/>
      <w:lvlText w:val=""/>
      <w:lvlJc w:val="left"/>
      <w:pPr>
        <w:ind w:left="1440" w:hanging="360"/>
      </w:pPr>
      <w:rPr>
        <w:rFonts w:ascii="Symbol" w:hAnsi="Symbol" w:hint="default"/>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start w:val="1"/>
      <w:numFmt w:val="bullet"/>
      <w:lvlText w:val=""/>
      <w:lvlJc w:val="left"/>
      <w:pPr>
        <w:ind w:left="3600" w:hanging="360"/>
      </w:pPr>
      <w:rPr>
        <w:rFonts w:ascii="Symbol" w:hAnsi="Symbol" w:hint="default"/>
      </w:rPr>
    </w:lvl>
    <w:lvl w:ilvl="4" w:tplc="04180003">
      <w:start w:val="1"/>
      <w:numFmt w:val="bullet"/>
      <w:lvlText w:val="o"/>
      <w:lvlJc w:val="left"/>
      <w:pPr>
        <w:ind w:left="4320" w:hanging="360"/>
      </w:pPr>
      <w:rPr>
        <w:rFonts w:ascii="Courier New" w:hAnsi="Courier New" w:cs="Courier New" w:hint="default"/>
      </w:rPr>
    </w:lvl>
    <w:lvl w:ilvl="5" w:tplc="04180005">
      <w:start w:val="1"/>
      <w:numFmt w:val="bullet"/>
      <w:lvlText w:val=""/>
      <w:lvlJc w:val="left"/>
      <w:pPr>
        <w:ind w:left="5040" w:hanging="360"/>
      </w:pPr>
      <w:rPr>
        <w:rFonts w:ascii="Wingdings" w:hAnsi="Wingdings" w:hint="default"/>
      </w:rPr>
    </w:lvl>
    <w:lvl w:ilvl="6" w:tplc="04180001">
      <w:start w:val="1"/>
      <w:numFmt w:val="bullet"/>
      <w:lvlText w:val=""/>
      <w:lvlJc w:val="left"/>
      <w:pPr>
        <w:ind w:left="5760" w:hanging="360"/>
      </w:pPr>
      <w:rPr>
        <w:rFonts w:ascii="Symbol" w:hAnsi="Symbol" w:hint="default"/>
      </w:rPr>
    </w:lvl>
    <w:lvl w:ilvl="7" w:tplc="04180003">
      <w:start w:val="1"/>
      <w:numFmt w:val="bullet"/>
      <w:lvlText w:val="o"/>
      <w:lvlJc w:val="left"/>
      <w:pPr>
        <w:ind w:left="6480" w:hanging="360"/>
      </w:pPr>
      <w:rPr>
        <w:rFonts w:ascii="Courier New" w:hAnsi="Courier New" w:cs="Courier New" w:hint="default"/>
      </w:rPr>
    </w:lvl>
    <w:lvl w:ilvl="8" w:tplc="04180005">
      <w:start w:val="1"/>
      <w:numFmt w:val="bullet"/>
      <w:lvlText w:val=""/>
      <w:lvlJc w:val="left"/>
      <w:pPr>
        <w:ind w:left="7200" w:hanging="360"/>
      </w:pPr>
      <w:rPr>
        <w:rFonts w:ascii="Wingdings" w:hAnsi="Wingdings" w:hint="default"/>
      </w:rPr>
    </w:lvl>
  </w:abstractNum>
  <w:abstractNum w:abstractNumId="24">
    <w:nsid w:val="5F9233E0"/>
    <w:multiLevelType w:val="hybridMultilevel"/>
    <w:tmpl w:val="EFAE860A"/>
    <w:lvl w:ilvl="0" w:tplc="0418000B">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11E4EDB"/>
    <w:multiLevelType w:val="hybridMultilevel"/>
    <w:tmpl w:val="C39CAC62"/>
    <w:lvl w:ilvl="0" w:tplc="FFFFFFFF">
      <w:numFmt w:val="bullet"/>
      <w:lvlText w:val=""/>
      <w:lvlJc w:val="left"/>
      <w:pPr>
        <w:tabs>
          <w:tab w:val="num" w:pos="360"/>
        </w:tabs>
        <w:ind w:left="360" w:hanging="360"/>
      </w:pPr>
      <w:rPr>
        <w:rFonts w:ascii="Symbol" w:eastAsia="Tunga" w:hAnsi="Symbol" w:cs="Tunga"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nsid w:val="77943EF8"/>
    <w:multiLevelType w:val="hybridMultilevel"/>
    <w:tmpl w:val="2BD26104"/>
    <w:lvl w:ilvl="0" w:tplc="20665DBA">
      <w:start w:val="3"/>
      <w:numFmt w:val="bullet"/>
      <w:lvlText w:val="-"/>
      <w:lvlJc w:val="left"/>
      <w:pPr>
        <w:ind w:left="720" w:hanging="360"/>
      </w:pPr>
      <w:rPr>
        <w:rFonts w:ascii="Trebuchet MS" w:eastAsiaTheme="minorHAns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7EC817E1"/>
    <w:multiLevelType w:val="hybridMultilevel"/>
    <w:tmpl w:val="8D14B5EC"/>
    <w:lvl w:ilvl="0" w:tplc="0418000B">
      <w:start w:val="1"/>
      <w:numFmt w:val="bullet"/>
      <w:lvlText w:val=""/>
      <w:lvlJc w:val="left"/>
      <w:pPr>
        <w:ind w:left="1080" w:hanging="360"/>
      </w:pPr>
      <w:rPr>
        <w:rFonts w:ascii="Wingdings" w:hAnsi="Wingdings"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nsid w:val="7FD32425"/>
    <w:multiLevelType w:val="hybridMultilevel"/>
    <w:tmpl w:val="CFE07E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3"/>
  </w:num>
  <w:num w:numId="2">
    <w:abstractNumId w:val="13"/>
  </w:num>
  <w:num w:numId="3">
    <w:abstractNumId w:val="27"/>
  </w:num>
  <w:num w:numId="4">
    <w:abstractNumId w:val="22"/>
  </w:num>
  <w:num w:numId="5">
    <w:abstractNumId w:val="24"/>
  </w:num>
  <w:num w:numId="6">
    <w:abstractNumId w:val="9"/>
  </w:num>
  <w:num w:numId="7">
    <w:abstractNumId w:val="5"/>
  </w:num>
  <w:num w:numId="8">
    <w:abstractNumId w:val="1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4"/>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21"/>
  </w:num>
  <w:num w:numId="21">
    <w:abstractNumId w:val="25"/>
  </w:num>
  <w:num w:numId="22">
    <w:abstractNumId w:val="11"/>
  </w:num>
  <w:num w:numId="23">
    <w:abstractNumId w:val="3"/>
  </w:num>
  <w:num w:numId="24">
    <w:abstractNumId w:val="28"/>
  </w:num>
  <w:num w:numId="25">
    <w:abstractNumId w:val="16"/>
  </w:num>
  <w:num w:numId="26">
    <w:abstractNumId w:val="19"/>
  </w:num>
  <w:num w:numId="27">
    <w:abstractNumId w:val="17"/>
  </w:num>
  <w:num w:numId="28">
    <w:abstractNumId w:val="26"/>
  </w:num>
  <w:num w:numId="29">
    <w:abstractNumId w:val="6"/>
  </w:num>
  <w:num w:numId="30">
    <w:abstractNumId w:val="2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ana BEJUSCU">
    <w15:presenceInfo w15:providerId="AD" w15:userId="S-1-5-21-2784544311-199262477-2526794783-1376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0FA"/>
    <w:rsid w:val="00007533"/>
    <w:rsid w:val="000114C3"/>
    <w:rsid w:val="00015E16"/>
    <w:rsid w:val="00033BC6"/>
    <w:rsid w:val="0003481E"/>
    <w:rsid w:val="0004509B"/>
    <w:rsid w:val="00053FD8"/>
    <w:rsid w:val="000709B4"/>
    <w:rsid w:val="000736C2"/>
    <w:rsid w:val="00087947"/>
    <w:rsid w:val="000A42FE"/>
    <w:rsid w:val="000C51F2"/>
    <w:rsid w:val="000D047D"/>
    <w:rsid w:val="00112BCE"/>
    <w:rsid w:val="00116D0A"/>
    <w:rsid w:val="00140C00"/>
    <w:rsid w:val="00147932"/>
    <w:rsid w:val="001547D7"/>
    <w:rsid w:val="00155C96"/>
    <w:rsid w:val="00170F31"/>
    <w:rsid w:val="00192201"/>
    <w:rsid w:val="00196EB1"/>
    <w:rsid w:val="001971BD"/>
    <w:rsid w:val="001A6DBA"/>
    <w:rsid w:val="001B6117"/>
    <w:rsid w:val="001C009E"/>
    <w:rsid w:val="001C4CF0"/>
    <w:rsid w:val="001F3244"/>
    <w:rsid w:val="0022361F"/>
    <w:rsid w:val="002320E9"/>
    <w:rsid w:val="002422A8"/>
    <w:rsid w:val="002671C2"/>
    <w:rsid w:val="00283D9E"/>
    <w:rsid w:val="00283DE2"/>
    <w:rsid w:val="002844FB"/>
    <w:rsid w:val="00285421"/>
    <w:rsid w:val="0028548B"/>
    <w:rsid w:val="002854F7"/>
    <w:rsid w:val="002E4434"/>
    <w:rsid w:val="002E6D15"/>
    <w:rsid w:val="002F2B63"/>
    <w:rsid w:val="00321373"/>
    <w:rsid w:val="003266C8"/>
    <w:rsid w:val="00336807"/>
    <w:rsid w:val="003401D2"/>
    <w:rsid w:val="00384C78"/>
    <w:rsid w:val="00395305"/>
    <w:rsid w:val="003A343F"/>
    <w:rsid w:val="003A4229"/>
    <w:rsid w:val="003A70FA"/>
    <w:rsid w:val="003B1A70"/>
    <w:rsid w:val="003B60A2"/>
    <w:rsid w:val="003D1B3C"/>
    <w:rsid w:val="003E032E"/>
    <w:rsid w:val="003E6030"/>
    <w:rsid w:val="00407A5B"/>
    <w:rsid w:val="00410106"/>
    <w:rsid w:val="0042377B"/>
    <w:rsid w:val="004349BF"/>
    <w:rsid w:val="00435ACA"/>
    <w:rsid w:val="004379C0"/>
    <w:rsid w:val="00441EDA"/>
    <w:rsid w:val="004575AA"/>
    <w:rsid w:val="00461CC7"/>
    <w:rsid w:val="0046545A"/>
    <w:rsid w:val="00470369"/>
    <w:rsid w:val="004815DB"/>
    <w:rsid w:val="00482294"/>
    <w:rsid w:val="00492068"/>
    <w:rsid w:val="004B2D3D"/>
    <w:rsid w:val="004C6217"/>
    <w:rsid w:val="004E41DB"/>
    <w:rsid w:val="004E4B48"/>
    <w:rsid w:val="00507351"/>
    <w:rsid w:val="00526623"/>
    <w:rsid w:val="00531A34"/>
    <w:rsid w:val="00536C45"/>
    <w:rsid w:val="00543E22"/>
    <w:rsid w:val="00547DD9"/>
    <w:rsid w:val="0055615E"/>
    <w:rsid w:val="00565588"/>
    <w:rsid w:val="00571442"/>
    <w:rsid w:val="00575B5E"/>
    <w:rsid w:val="00575F72"/>
    <w:rsid w:val="005B5A4E"/>
    <w:rsid w:val="005C4FBA"/>
    <w:rsid w:val="005D48D7"/>
    <w:rsid w:val="005D5DAD"/>
    <w:rsid w:val="005E0E67"/>
    <w:rsid w:val="005E6D5A"/>
    <w:rsid w:val="00601F9C"/>
    <w:rsid w:val="006063B1"/>
    <w:rsid w:val="006745D6"/>
    <w:rsid w:val="00680275"/>
    <w:rsid w:val="006805CD"/>
    <w:rsid w:val="0068560C"/>
    <w:rsid w:val="00686463"/>
    <w:rsid w:val="006C40D7"/>
    <w:rsid w:val="006C6058"/>
    <w:rsid w:val="006D7AB2"/>
    <w:rsid w:val="006F5F91"/>
    <w:rsid w:val="00706EE6"/>
    <w:rsid w:val="00712B3F"/>
    <w:rsid w:val="0071698A"/>
    <w:rsid w:val="007554A7"/>
    <w:rsid w:val="00765410"/>
    <w:rsid w:val="00783618"/>
    <w:rsid w:val="00794908"/>
    <w:rsid w:val="007C03BA"/>
    <w:rsid w:val="008037E8"/>
    <w:rsid w:val="00806312"/>
    <w:rsid w:val="0082199B"/>
    <w:rsid w:val="00825E47"/>
    <w:rsid w:val="0083360B"/>
    <w:rsid w:val="00840D34"/>
    <w:rsid w:val="0084256E"/>
    <w:rsid w:val="00856846"/>
    <w:rsid w:val="00867881"/>
    <w:rsid w:val="008A4BE1"/>
    <w:rsid w:val="008C593D"/>
    <w:rsid w:val="008E7ACA"/>
    <w:rsid w:val="008F105F"/>
    <w:rsid w:val="00910BF0"/>
    <w:rsid w:val="00916E3E"/>
    <w:rsid w:val="009276C6"/>
    <w:rsid w:val="00935E66"/>
    <w:rsid w:val="00976D8C"/>
    <w:rsid w:val="009926E7"/>
    <w:rsid w:val="009A06D1"/>
    <w:rsid w:val="009A0945"/>
    <w:rsid w:val="009B2273"/>
    <w:rsid w:val="009B25AC"/>
    <w:rsid w:val="009C083A"/>
    <w:rsid w:val="009C70A8"/>
    <w:rsid w:val="009D0B1A"/>
    <w:rsid w:val="009D385D"/>
    <w:rsid w:val="009E6F50"/>
    <w:rsid w:val="009F2BAE"/>
    <w:rsid w:val="00A174B3"/>
    <w:rsid w:val="00A53519"/>
    <w:rsid w:val="00A67571"/>
    <w:rsid w:val="00A730CA"/>
    <w:rsid w:val="00A83646"/>
    <w:rsid w:val="00A83CE8"/>
    <w:rsid w:val="00A8750E"/>
    <w:rsid w:val="00A9254E"/>
    <w:rsid w:val="00AA09CD"/>
    <w:rsid w:val="00AB5197"/>
    <w:rsid w:val="00AB7A38"/>
    <w:rsid w:val="00AF7174"/>
    <w:rsid w:val="00B001BB"/>
    <w:rsid w:val="00B074C4"/>
    <w:rsid w:val="00B07E08"/>
    <w:rsid w:val="00B2408C"/>
    <w:rsid w:val="00B3280A"/>
    <w:rsid w:val="00B4515B"/>
    <w:rsid w:val="00B522E7"/>
    <w:rsid w:val="00B573B2"/>
    <w:rsid w:val="00B62CAF"/>
    <w:rsid w:val="00B64CBE"/>
    <w:rsid w:val="00B7306B"/>
    <w:rsid w:val="00B8281B"/>
    <w:rsid w:val="00B82D38"/>
    <w:rsid w:val="00B93D09"/>
    <w:rsid w:val="00BA4A67"/>
    <w:rsid w:val="00BB38B0"/>
    <w:rsid w:val="00BC05C8"/>
    <w:rsid w:val="00BD2EB0"/>
    <w:rsid w:val="00BD4CBB"/>
    <w:rsid w:val="00BF3843"/>
    <w:rsid w:val="00C04C23"/>
    <w:rsid w:val="00C10CCF"/>
    <w:rsid w:val="00C10EB4"/>
    <w:rsid w:val="00C148A0"/>
    <w:rsid w:val="00C14CF6"/>
    <w:rsid w:val="00C16E3D"/>
    <w:rsid w:val="00C30CAF"/>
    <w:rsid w:val="00C3275F"/>
    <w:rsid w:val="00C502E5"/>
    <w:rsid w:val="00C8126A"/>
    <w:rsid w:val="00CB4BB4"/>
    <w:rsid w:val="00CD60FC"/>
    <w:rsid w:val="00CE3829"/>
    <w:rsid w:val="00CF5916"/>
    <w:rsid w:val="00D01441"/>
    <w:rsid w:val="00D14C90"/>
    <w:rsid w:val="00D82018"/>
    <w:rsid w:val="00DA430D"/>
    <w:rsid w:val="00DB1204"/>
    <w:rsid w:val="00DB4E3C"/>
    <w:rsid w:val="00DB6F66"/>
    <w:rsid w:val="00DF47D8"/>
    <w:rsid w:val="00DF7DA0"/>
    <w:rsid w:val="00E02DAC"/>
    <w:rsid w:val="00E074E9"/>
    <w:rsid w:val="00E448C9"/>
    <w:rsid w:val="00E4617F"/>
    <w:rsid w:val="00E47D4C"/>
    <w:rsid w:val="00E528EF"/>
    <w:rsid w:val="00E85639"/>
    <w:rsid w:val="00E915D7"/>
    <w:rsid w:val="00EA4CAB"/>
    <w:rsid w:val="00EA56B8"/>
    <w:rsid w:val="00EB4E28"/>
    <w:rsid w:val="00EC0DCD"/>
    <w:rsid w:val="00EC3A29"/>
    <w:rsid w:val="00EC6D52"/>
    <w:rsid w:val="00ED6E66"/>
    <w:rsid w:val="00EE50E1"/>
    <w:rsid w:val="00EF0B8B"/>
    <w:rsid w:val="00EF22E0"/>
    <w:rsid w:val="00EF7BFA"/>
    <w:rsid w:val="00F0650D"/>
    <w:rsid w:val="00F14E72"/>
    <w:rsid w:val="00F15028"/>
    <w:rsid w:val="00F1535D"/>
    <w:rsid w:val="00F2594F"/>
    <w:rsid w:val="00F25C6D"/>
    <w:rsid w:val="00F3660A"/>
    <w:rsid w:val="00F47553"/>
    <w:rsid w:val="00F54BA3"/>
    <w:rsid w:val="00F66F8A"/>
    <w:rsid w:val="00F92CFA"/>
    <w:rsid w:val="00F96D3B"/>
    <w:rsid w:val="00FA4D62"/>
    <w:rsid w:val="00FA7F32"/>
    <w:rsid w:val="00FD2B49"/>
    <w:rsid w:val="00FD3D00"/>
    <w:rsid w:val="00FE1923"/>
    <w:rsid w:val="00FE3ED6"/>
    <w:rsid w:val="00FE4DDB"/>
    <w:rsid w:val="00FF173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199B"/>
  </w:style>
  <w:style w:type="paragraph" w:styleId="Heading1">
    <w:name w:val="heading 1"/>
    <w:aliases w:val="~SectionHeading"/>
    <w:basedOn w:val="Normal"/>
    <w:next w:val="Normal"/>
    <w:link w:val="Heading1Char"/>
    <w:uiPriority w:val="99"/>
    <w:qFormat/>
    <w:rsid w:val="007C03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SubHeading"/>
    <w:basedOn w:val="Heading1"/>
    <w:next w:val="Normal"/>
    <w:link w:val="Heading2Char"/>
    <w:uiPriority w:val="99"/>
    <w:qFormat/>
    <w:rsid w:val="003A4229"/>
    <w:pPr>
      <w:keepLines w:val="0"/>
      <w:tabs>
        <w:tab w:val="num" w:pos="850"/>
      </w:tabs>
      <w:spacing w:before="260"/>
      <w:ind w:left="850" w:hanging="850"/>
      <w:outlineLvl w:val="1"/>
    </w:pPr>
    <w:rPr>
      <w:rFonts w:ascii="Arial Black" w:eastAsia="Arial" w:hAnsi="Arial Black" w:cs="Arial"/>
      <w:b w:val="0"/>
      <w:bCs w:val="0"/>
      <w:color w:val="0079C1"/>
      <w:sz w:val="20"/>
      <w:szCs w:val="20"/>
      <w:lang w:val="en-GB"/>
    </w:rPr>
  </w:style>
  <w:style w:type="paragraph" w:styleId="Heading3">
    <w:name w:val="heading 3"/>
    <w:aliases w:val="~MinorSubHeading"/>
    <w:basedOn w:val="Heading2"/>
    <w:next w:val="Normal"/>
    <w:link w:val="Heading3Char"/>
    <w:uiPriority w:val="99"/>
    <w:qFormat/>
    <w:rsid w:val="003A4229"/>
    <w:pPr>
      <w:outlineLvl w:val="2"/>
    </w:pPr>
    <w:rPr>
      <w:color w:val="000000"/>
    </w:rPr>
  </w:style>
  <w:style w:type="paragraph" w:styleId="Heading4">
    <w:name w:val="heading 4"/>
    <w:aliases w:val="~Level4Heading"/>
    <w:basedOn w:val="Heading3"/>
    <w:next w:val="Normal"/>
    <w:link w:val="Heading4Char"/>
    <w:uiPriority w:val="99"/>
    <w:qFormat/>
    <w:rsid w:val="003A4229"/>
    <w:pPr>
      <w:tabs>
        <w:tab w:val="clear" w:pos="850"/>
        <w:tab w:val="num" w:pos="2880"/>
      </w:tabs>
      <w:ind w:left="2880" w:hanging="360"/>
      <w:outlineLvl w:val="3"/>
    </w:pPr>
    <w:rPr>
      <w:rFonts w:ascii="Arial" w:hAnsi="Arial"/>
      <w:color w:val="0079C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0FA"/>
    <w:pPr>
      <w:tabs>
        <w:tab w:val="center" w:pos="4536"/>
        <w:tab w:val="right" w:pos="9072"/>
      </w:tabs>
      <w:spacing w:after="0" w:line="240" w:lineRule="auto"/>
    </w:pPr>
  </w:style>
  <w:style w:type="character" w:customStyle="1" w:styleId="HeaderChar">
    <w:name w:val="Header Char"/>
    <w:basedOn w:val="DefaultParagraphFont"/>
    <w:link w:val="Header"/>
    <w:uiPriority w:val="99"/>
    <w:rsid w:val="003A70FA"/>
  </w:style>
  <w:style w:type="paragraph" w:styleId="Footer">
    <w:name w:val="footer"/>
    <w:basedOn w:val="Normal"/>
    <w:link w:val="FooterChar"/>
    <w:uiPriority w:val="99"/>
    <w:unhideWhenUsed/>
    <w:rsid w:val="003A70FA"/>
    <w:pPr>
      <w:tabs>
        <w:tab w:val="center" w:pos="4536"/>
        <w:tab w:val="right" w:pos="9072"/>
      </w:tabs>
      <w:spacing w:after="0" w:line="240" w:lineRule="auto"/>
    </w:pPr>
  </w:style>
  <w:style w:type="character" w:customStyle="1" w:styleId="FooterChar">
    <w:name w:val="Footer Char"/>
    <w:basedOn w:val="DefaultParagraphFont"/>
    <w:link w:val="Footer"/>
    <w:uiPriority w:val="99"/>
    <w:rsid w:val="003A70FA"/>
  </w:style>
  <w:style w:type="table" w:styleId="TableGrid">
    <w:name w:val="Table Grid"/>
    <w:basedOn w:val="TableNormal"/>
    <w:uiPriority w:val="59"/>
    <w:rsid w:val="003368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368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6807"/>
    <w:rPr>
      <w:rFonts w:ascii="Tahoma" w:hAnsi="Tahoma" w:cs="Tahoma"/>
      <w:sz w:val="16"/>
      <w:szCs w:val="16"/>
    </w:rPr>
  </w:style>
  <w:style w:type="paragraph" w:styleId="FootnoteText">
    <w:name w:val="footnote text"/>
    <w:basedOn w:val="Normal"/>
    <w:link w:val="FootnoteTextChar"/>
    <w:uiPriority w:val="99"/>
    <w:semiHidden/>
    <w:unhideWhenUsed/>
    <w:rsid w:val="00A875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8750E"/>
    <w:rPr>
      <w:sz w:val="20"/>
      <w:szCs w:val="20"/>
    </w:rPr>
  </w:style>
  <w:style w:type="character" w:styleId="FootnoteReference">
    <w:name w:val="footnote reference"/>
    <w:aliases w:val="Footnote symbol,Times 10 Point,Exposant 3 Point,Footnote reference number,EN Footnote Reference,note TESI,16 Point,Superscript 6 Point,ftref,BVI fnr,Error-Fußnotenzeichen5,Error-Fußnotenzeichen6,Footnote Reference Number,Footnotes ref"/>
    <w:link w:val="BVIfnrChar1Char"/>
    <w:uiPriority w:val="99"/>
    <w:unhideWhenUsed/>
    <w:qFormat/>
    <w:rsid w:val="00A8750E"/>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5E16"/>
    <w:pPr>
      <w:spacing w:after="160" w:line="240" w:lineRule="exact"/>
    </w:pPr>
    <w:rPr>
      <w:vertAlign w:val="superscript"/>
    </w:rPr>
  </w:style>
  <w:style w:type="paragraph" w:customStyle="1" w:styleId="root2">
    <w:name w:val="root2"/>
    <w:basedOn w:val="Normal"/>
    <w:rsid w:val="00015E16"/>
    <w:pPr>
      <w:spacing w:after="0" w:line="240" w:lineRule="auto"/>
    </w:pPr>
    <w:rPr>
      <w:rFonts w:ascii="Times New Roman" w:eastAsia="Times New Roman" w:hAnsi="Times New Roman" w:cs="Times New Roman"/>
      <w:sz w:val="24"/>
      <w:szCs w:val="24"/>
      <w:lang w:val="en-US"/>
    </w:rPr>
  </w:style>
  <w:style w:type="paragraph" w:styleId="ListParagraph">
    <w:name w:val="List Paragraph"/>
    <w:basedOn w:val="Normal"/>
    <w:qFormat/>
    <w:rsid w:val="00AB5197"/>
    <w:pPr>
      <w:ind w:left="720"/>
      <w:contextualSpacing/>
    </w:pPr>
  </w:style>
  <w:style w:type="character" w:customStyle="1" w:styleId="BodyTextChar">
    <w:name w:val="Body Text Char"/>
    <w:aliases w:val="block style Char,Body Char,Standard paragraph Char,b Char"/>
    <w:basedOn w:val="DefaultParagraphFont"/>
    <w:link w:val="BodyText"/>
    <w:locked/>
    <w:rsid w:val="004E41DB"/>
    <w:rPr>
      <w:rFonts w:ascii="Arial" w:eastAsia="Times New Roman" w:hAnsi="Arial" w:cs="Arial"/>
      <w:iCs/>
      <w:szCs w:val="24"/>
    </w:rPr>
  </w:style>
  <w:style w:type="paragraph" w:styleId="BodyText">
    <w:name w:val="Body Text"/>
    <w:aliases w:val="block style,Body,Standard paragraph,b"/>
    <w:basedOn w:val="Normal"/>
    <w:link w:val="BodyTextChar"/>
    <w:unhideWhenUsed/>
    <w:rsid w:val="004E41DB"/>
    <w:pPr>
      <w:spacing w:after="60" w:line="240" w:lineRule="auto"/>
    </w:pPr>
    <w:rPr>
      <w:rFonts w:ascii="Arial" w:eastAsia="Times New Roman" w:hAnsi="Arial" w:cs="Arial"/>
      <w:iCs/>
      <w:szCs w:val="24"/>
    </w:rPr>
  </w:style>
  <w:style w:type="character" w:customStyle="1" w:styleId="BodyTextChar1">
    <w:name w:val="Body Text Char1"/>
    <w:basedOn w:val="DefaultParagraphFont"/>
    <w:uiPriority w:val="99"/>
    <w:semiHidden/>
    <w:rsid w:val="004E41DB"/>
  </w:style>
  <w:style w:type="paragraph" w:customStyle="1" w:styleId="JAGLevel1">
    <w:name w:val="JAG Level 1"/>
    <w:basedOn w:val="Heading1"/>
    <w:qFormat/>
    <w:rsid w:val="007C03BA"/>
    <w:pPr>
      <w:keepLines w:val="0"/>
      <w:numPr>
        <w:numId w:val="14"/>
      </w:numPr>
      <w:tabs>
        <w:tab w:val="left" w:pos="567"/>
      </w:tabs>
      <w:spacing w:before="240" w:after="360" w:line="264" w:lineRule="auto"/>
      <w:jc w:val="both"/>
    </w:pPr>
    <w:rPr>
      <w:rFonts w:ascii="Arial" w:eastAsia="Times New Roman" w:hAnsi="Arial" w:cs="Arial"/>
      <w:color w:val="auto"/>
      <w:kern w:val="32"/>
      <w:szCs w:val="32"/>
      <w:lang w:val="en-IE"/>
    </w:rPr>
  </w:style>
  <w:style w:type="character" w:customStyle="1" w:styleId="JAGLevel2Char">
    <w:name w:val="JAG Level 2 Char"/>
    <w:basedOn w:val="DefaultParagraphFont"/>
    <w:link w:val="JAGLevel2"/>
    <w:locked/>
    <w:rsid w:val="007C03BA"/>
    <w:rPr>
      <w:rFonts w:ascii="Arial" w:eastAsia="Times New Roman" w:hAnsi="Arial" w:cs="Arial"/>
      <w:b/>
      <w:bCs/>
      <w:kern w:val="32"/>
      <w:sz w:val="28"/>
      <w:szCs w:val="32"/>
      <w:lang w:val="en-IE"/>
    </w:rPr>
  </w:style>
  <w:style w:type="paragraph" w:customStyle="1" w:styleId="JAGLevel2">
    <w:name w:val="JAG Level 2"/>
    <w:basedOn w:val="JAGLevel1"/>
    <w:link w:val="JAGLevel2Char"/>
    <w:qFormat/>
    <w:rsid w:val="007C03BA"/>
    <w:pPr>
      <w:numPr>
        <w:ilvl w:val="1"/>
      </w:numPr>
    </w:pPr>
  </w:style>
  <w:style w:type="paragraph" w:customStyle="1" w:styleId="Default">
    <w:name w:val="Default"/>
    <w:rsid w:val="007C03BA"/>
    <w:pPr>
      <w:suppressAutoHyphens/>
      <w:autoSpaceDE w:val="0"/>
      <w:autoSpaceDN w:val="0"/>
      <w:spacing w:after="0" w:line="240" w:lineRule="auto"/>
    </w:pPr>
    <w:rPr>
      <w:rFonts w:ascii="Times New Roman" w:eastAsia="MS Mincho" w:hAnsi="Times New Roman" w:cs="Times New Roman"/>
      <w:color w:val="000000"/>
      <w:sz w:val="24"/>
      <w:szCs w:val="24"/>
      <w:lang w:val="en-US"/>
    </w:rPr>
  </w:style>
  <w:style w:type="paragraph" w:customStyle="1" w:styleId="Tablebody">
    <w:name w:val="Table body"/>
    <w:basedOn w:val="Normal"/>
    <w:rsid w:val="007C03BA"/>
    <w:pPr>
      <w:widowControl w:val="0"/>
      <w:tabs>
        <w:tab w:val="left" w:pos="244"/>
        <w:tab w:val="left" w:pos="510"/>
      </w:tabs>
      <w:suppressAutoHyphens/>
      <w:autoSpaceDN w:val="0"/>
      <w:snapToGrid w:val="0"/>
      <w:spacing w:before="70" w:after="70" w:line="240" w:lineRule="exact"/>
      <w:ind w:left="68" w:right="11"/>
    </w:pPr>
    <w:rPr>
      <w:rFonts w:ascii="Georgia" w:eastAsia="Times New Roman" w:hAnsi="Georgia" w:cs="Times New Roman"/>
      <w:sz w:val="17"/>
      <w:szCs w:val="24"/>
      <w:lang w:val="en-US"/>
    </w:rPr>
  </w:style>
  <w:style w:type="character" w:customStyle="1" w:styleId="Heading1Char">
    <w:name w:val="Heading 1 Char"/>
    <w:aliases w:val="~SectionHeading Char"/>
    <w:basedOn w:val="DefaultParagraphFont"/>
    <w:link w:val="Heading1"/>
    <w:uiPriority w:val="99"/>
    <w:rsid w:val="007C03BA"/>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aliases w:val="~SubHeading Char"/>
    <w:basedOn w:val="DefaultParagraphFont"/>
    <w:link w:val="Heading2"/>
    <w:uiPriority w:val="99"/>
    <w:rsid w:val="003A4229"/>
    <w:rPr>
      <w:rFonts w:ascii="Arial Black" w:eastAsia="Arial" w:hAnsi="Arial Black" w:cs="Arial"/>
      <w:color w:val="0079C1"/>
      <w:sz w:val="20"/>
      <w:szCs w:val="20"/>
      <w:lang w:val="en-GB"/>
    </w:rPr>
  </w:style>
  <w:style w:type="character" w:customStyle="1" w:styleId="Heading3Char">
    <w:name w:val="Heading 3 Char"/>
    <w:aliases w:val="~MinorSubHeading Char"/>
    <w:basedOn w:val="DefaultParagraphFont"/>
    <w:link w:val="Heading3"/>
    <w:uiPriority w:val="99"/>
    <w:rsid w:val="003A4229"/>
    <w:rPr>
      <w:rFonts w:ascii="Arial Black" w:eastAsia="Arial" w:hAnsi="Arial Black" w:cs="Arial"/>
      <w:color w:val="000000"/>
      <w:sz w:val="20"/>
      <w:szCs w:val="20"/>
      <w:lang w:val="en-GB"/>
    </w:rPr>
  </w:style>
  <w:style w:type="character" w:customStyle="1" w:styleId="Heading4Char">
    <w:name w:val="Heading 4 Char"/>
    <w:aliases w:val="~Level4Heading Char"/>
    <w:basedOn w:val="DefaultParagraphFont"/>
    <w:link w:val="Heading4"/>
    <w:uiPriority w:val="99"/>
    <w:rsid w:val="003A4229"/>
    <w:rPr>
      <w:rFonts w:ascii="Arial" w:eastAsia="Arial" w:hAnsi="Arial" w:cs="Arial"/>
      <w:color w:val="0079C1"/>
      <w:sz w:val="20"/>
      <w:szCs w:val="20"/>
      <w:lang w:val="en-GB"/>
    </w:rPr>
  </w:style>
  <w:style w:type="numbering" w:customStyle="1" w:styleId="NoList1">
    <w:name w:val="No List1"/>
    <w:next w:val="NoList"/>
    <w:uiPriority w:val="99"/>
    <w:semiHidden/>
    <w:unhideWhenUsed/>
    <w:rsid w:val="003A4229"/>
  </w:style>
  <w:style w:type="paragraph" w:customStyle="1" w:styleId="Pa12">
    <w:name w:val="Pa12"/>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character" w:customStyle="1" w:styleId="A6">
    <w:name w:val="A6"/>
    <w:uiPriority w:val="99"/>
    <w:rsid w:val="003A4229"/>
    <w:rPr>
      <w:rFonts w:ascii="Zapf Dingbats ITC" w:eastAsia="Zapf Dingbats ITC" w:cs="Zapf Dingbats ITC"/>
      <w:color w:val="000000"/>
      <w:sz w:val="13"/>
      <w:szCs w:val="13"/>
    </w:rPr>
  </w:style>
  <w:style w:type="paragraph" w:customStyle="1" w:styleId="Pa31">
    <w:name w:val="Pa3+1"/>
    <w:basedOn w:val="Normal"/>
    <w:next w:val="Normal"/>
    <w:uiPriority w:val="99"/>
    <w:rsid w:val="003A4229"/>
    <w:pPr>
      <w:autoSpaceDE w:val="0"/>
      <w:autoSpaceDN w:val="0"/>
      <w:adjustRightInd w:val="0"/>
      <w:spacing w:after="0" w:line="241" w:lineRule="atLeast"/>
    </w:pPr>
    <w:rPr>
      <w:rFonts w:ascii="Helvetica Neue LT" w:hAnsi="Helvetica Neue LT"/>
      <w:sz w:val="24"/>
      <w:szCs w:val="24"/>
      <w:lang w:val="en-GB"/>
    </w:rPr>
  </w:style>
  <w:style w:type="paragraph" w:customStyle="1" w:styleId="Pa8">
    <w:name w:val="Pa8"/>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Pa9">
    <w:name w:val="Pa9"/>
    <w:basedOn w:val="Normal"/>
    <w:next w:val="Normal"/>
    <w:uiPriority w:val="99"/>
    <w:rsid w:val="003A4229"/>
    <w:pPr>
      <w:autoSpaceDE w:val="0"/>
      <w:autoSpaceDN w:val="0"/>
      <w:adjustRightInd w:val="0"/>
      <w:spacing w:after="0" w:line="161" w:lineRule="atLeast"/>
    </w:pPr>
    <w:rPr>
      <w:rFonts w:ascii="Helvetica Neue LT" w:hAnsi="Helvetica Neue LT"/>
      <w:sz w:val="24"/>
      <w:szCs w:val="24"/>
      <w:lang w:val="en-GB"/>
    </w:rPr>
  </w:style>
  <w:style w:type="paragraph" w:customStyle="1" w:styleId="BodyText0">
    <w:name w:val="~BodyText"/>
    <w:basedOn w:val="Normal"/>
    <w:link w:val="BodyTextChar0"/>
    <w:rsid w:val="003A4229"/>
    <w:pPr>
      <w:spacing w:before="260" w:after="0" w:line="260" w:lineRule="exact"/>
    </w:pPr>
    <w:rPr>
      <w:rFonts w:ascii="Arial" w:eastAsia="Times New Roman" w:hAnsi="Arial" w:cs="Arial"/>
      <w:sz w:val="20"/>
      <w:szCs w:val="24"/>
      <w:lang w:val="en-GB" w:eastAsia="en-GB"/>
    </w:rPr>
  </w:style>
  <w:style w:type="character" w:customStyle="1" w:styleId="BodyTextChar0">
    <w:name w:val="~BodyText Char"/>
    <w:basedOn w:val="DefaultParagraphFont"/>
    <w:link w:val="BodyText0"/>
    <w:rsid w:val="003A4229"/>
    <w:rPr>
      <w:rFonts w:ascii="Arial" w:eastAsia="Times New Roman" w:hAnsi="Arial" w:cs="Arial"/>
      <w:sz w:val="20"/>
      <w:szCs w:val="24"/>
      <w:lang w:val="en-GB" w:eastAsia="en-GB"/>
    </w:rPr>
  </w:style>
  <w:style w:type="paragraph" w:styleId="NormalWeb">
    <w:name w:val="Normal (Web)"/>
    <w:basedOn w:val="Normal"/>
    <w:uiPriority w:val="99"/>
    <w:semiHidden/>
    <w:unhideWhenUsed/>
    <w:rsid w:val="003A422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Bullet1">
    <w:name w:val="~Bullet1"/>
    <w:basedOn w:val="Normal"/>
    <w:link w:val="Bullet1Char"/>
    <w:uiPriority w:val="99"/>
    <w:rsid w:val="003A4229"/>
    <w:pPr>
      <w:tabs>
        <w:tab w:val="num" w:pos="340"/>
      </w:tabs>
      <w:spacing w:after="0"/>
      <w:ind w:left="340" w:hanging="340"/>
    </w:pPr>
    <w:rPr>
      <w:rFonts w:ascii="Arial" w:eastAsia="Arial" w:hAnsi="Arial" w:cs="Arial"/>
      <w:sz w:val="20"/>
      <w:szCs w:val="20"/>
      <w:lang w:val="en-GB"/>
    </w:rPr>
  </w:style>
  <w:style w:type="character" w:customStyle="1" w:styleId="Bullet1Char">
    <w:name w:val="~Bullet1 Char"/>
    <w:basedOn w:val="DefaultParagraphFont"/>
    <w:link w:val="Bullet1"/>
    <w:uiPriority w:val="99"/>
    <w:locked/>
    <w:rsid w:val="003A4229"/>
    <w:rPr>
      <w:rFonts w:ascii="Arial" w:eastAsia="Arial" w:hAnsi="Arial" w:cs="Arial"/>
      <w:sz w:val="20"/>
      <w:szCs w:val="20"/>
      <w:lang w:val="en-GB"/>
    </w:rPr>
  </w:style>
  <w:style w:type="character" w:styleId="CommentReference">
    <w:name w:val="annotation reference"/>
    <w:basedOn w:val="DefaultParagraphFont"/>
    <w:uiPriority w:val="99"/>
    <w:semiHidden/>
    <w:unhideWhenUsed/>
    <w:rsid w:val="003A4229"/>
    <w:rPr>
      <w:sz w:val="16"/>
      <w:szCs w:val="16"/>
    </w:rPr>
  </w:style>
  <w:style w:type="paragraph" w:styleId="CommentText">
    <w:name w:val="annotation text"/>
    <w:basedOn w:val="Normal"/>
    <w:link w:val="CommentTextChar"/>
    <w:uiPriority w:val="99"/>
    <w:semiHidden/>
    <w:unhideWhenUsed/>
    <w:rsid w:val="003A4229"/>
    <w:pPr>
      <w:spacing w:after="0" w:line="240" w:lineRule="auto"/>
    </w:pPr>
    <w:rPr>
      <w:rFonts w:ascii="Times New Roman" w:hAnsi="Times New Roman" w:cs="Times New Roman"/>
      <w:sz w:val="20"/>
      <w:szCs w:val="20"/>
      <w:lang w:val="en-GB" w:eastAsia="en-GB"/>
    </w:rPr>
  </w:style>
  <w:style w:type="character" w:customStyle="1" w:styleId="CommentTextChar">
    <w:name w:val="Comment Text Char"/>
    <w:basedOn w:val="DefaultParagraphFont"/>
    <w:link w:val="CommentText"/>
    <w:uiPriority w:val="99"/>
    <w:semiHidden/>
    <w:rsid w:val="003A4229"/>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3A4229"/>
    <w:rPr>
      <w:b/>
      <w:bCs/>
    </w:rPr>
  </w:style>
  <w:style w:type="character" w:customStyle="1" w:styleId="CommentSubjectChar">
    <w:name w:val="Comment Subject Char"/>
    <w:basedOn w:val="CommentTextChar"/>
    <w:link w:val="CommentSubject"/>
    <w:uiPriority w:val="99"/>
    <w:semiHidden/>
    <w:rsid w:val="003A4229"/>
    <w:rPr>
      <w:rFonts w:ascii="Times New Roman" w:hAnsi="Times New Roman" w:cs="Times New Roman"/>
      <w:b/>
      <w:bCs/>
      <w:sz w:val="20"/>
      <w:szCs w:val="20"/>
      <w:lang w:val="en-GB" w:eastAsia="en-GB"/>
    </w:rPr>
  </w:style>
  <w:style w:type="character" w:customStyle="1" w:styleId="A2">
    <w:name w:val="A2"/>
    <w:uiPriority w:val="99"/>
    <w:rsid w:val="003A4229"/>
    <w:rPr>
      <w:rFonts w:cs="Helvetica Neue LT"/>
      <w:b/>
      <w:bCs/>
      <w:color w:val="000000"/>
      <w:sz w:val="20"/>
      <w:szCs w:val="20"/>
    </w:rPr>
  </w:style>
  <w:style w:type="character" w:styleId="PlaceholderText">
    <w:name w:val="Placeholder Text"/>
    <w:basedOn w:val="DefaultParagraphFont"/>
    <w:uiPriority w:val="99"/>
    <w:semiHidden/>
    <w:rsid w:val="003A422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06109">
      <w:bodyDiv w:val="1"/>
      <w:marLeft w:val="0"/>
      <w:marRight w:val="0"/>
      <w:marTop w:val="0"/>
      <w:marBottom w:val="0"/>
      <w:divBdr>
        <w:top w:val="none" w:sz="0" w:space="0" w:color="auto"/>
        <w:left w:val="none" w:sz="0" w:space="0" w:color="auto"/>
        <w:bottom w:val="none" w:sz="0" w:space="0" w:color="auto"/>
        <w:right w:val="none" w:sz="0" w:space="0" w:color="auto"/>
      </w:divBdr>
    </w:div>
    <w:div w:id="298191242">
      <w:bodyDiv w:val="1"/>
      <w:marLeft w:val="0"/>
      <w:marRight w:val="0"/>
      <w:marTop w:val="0"/>
      <w:marBottom w:val="0"/>
      <w:divBdr>
        <w:top w:val="none" w:sz="0" w:space="0" w:color="auto"/>
        <w:left w:val="none" w:sz="0" w:space="0" w:color="auto"/>
        <w:bottom w:val="none" w:sz="0" w:space="0" w:color="auto"/>
        <w:right w:val="none" w:sz="0" w:space="0" w:color="auto"/>
      </w:divBdr>
    </w:div>
    <w:div w:id="645473042">
      <w:bodyDiv w:val="1"/>
      <w:marLeft w:val="0"/>
      <w:marRight w:val="0"/>
      <w:marTop w:val="0"/>
      <w:marBottom w:val="0"/>
      <w:divBdr>
        <w:top w:val="none" w:sz="0" w:space="0" w:color="auto"/>
        <w:left w:val="none" w:sz="0" w:space="0" w:color="auto"/>
        <w:bottom w:val="none" w:sz="0" w:space="0" w:color="auto"/>
        <w:right w:val="none" w:sz="0" w:space="0" w:color="auto"/>
      </w:divBdr>
    </w:div>
    <w:div w:id="875045561">
      <w:bodyDiv w:val="1"/>
      <w:marLeft w:val="0"/>
      <w:marRight w:val="0"/>
      <w:marTop w:val="0"/>
      <w:marBottom w:val="0"/>
      <w:divBdr>
        <w:top w:val="none" w:sz="0" w:space="0" w:color="auto"/>
        <w:left w:val="none" w:sz="0" w:space="0" w:color="auto"/>
        <w:bottom w:val="none" w:sz="0" w:space="0" w:color="auto"/>
        <w:right w:val="none" w:sz="0" w:space="0" w:color="auto"/>
      </w:divBdr>
    </w:div>
    <w:div w:id="1410617852">
      <w:bodyDiv w:val="1"/>
      <w:marLeft w:val="0"/>
      <w:marRight w:val="0"/>
      <w:marTop w:val="0"/>
      <w:marBottom w:val="0"/>
      <w:divBdr>
        <w:top w:val="none" w:sz="0" w:space="0" w:color="auto"/>
        <w:left w:val="none" w:sz="0" w:space="0" w:color="auto"/>
        <w:bottom w:val="none" w:sz="0" w:space="0" w:color="auto"/>
        <w:right w:val="none" w:sz="0" w:space="0" w:color="auto"/>
      </w:divBdr>
    </w:div>
    <w:div w:id="1802190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E9673C-C381-4478-AF0C-A02EE12E00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4630</Words>
  <Characters>26855</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Ionut TRINCA</dc:creator>
  <cp:lastModifiedBy>Amalia Tiplic</cp:lastModifiedBy>
  <cp:revision>15</cp:revision>
  <cp:lastPrinted>2017-05-02T08:49:00Z</cp:lastPrinted>
  <dcterms:created xsi:type="dcterms:W3CDTF">2016-12-28T09:44:00Z</dcterms:created>
  <dcterms:modified xsi:type="dcterms:W3CDTF">2018-07-23T12:29:00Z</dcterms:modified>
</cp:coreProperties>
</file>