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A201BB" w:rsidRDefault="003036E4">
      <w:pPr>
        <w:rPr>
          <w:rFonts w:ascii="Trebuchet MS" w:hAnsi="Trebuchet MS"/>
          <w:b/>
          <w:sz w:val="20"/>
          <w:szCs w:val="20"/>
        </w:rPr>
      </w:pPr>
      <w:r w:rsidRPr="00A201BB">
        <w:rPr>
          <w:rFonts w:ascii="Trebuchet MS" w:hAnsi="Trebuchet MS"/>
          <w:b/>
          <w:sz w:val="20"/>
          <w:szCs w:val="20"/>
        </w:rPr>
        <w:t>Anexa 3.2.2.a</w:t>
      </w:r>
      <w:r w:rsidR="000F6D44" w:rsidRPr="00A201BB">
        <w:rPr>
          <w:rFonts w:ascii="Trebuchet MS" w:hAnsi="Trebuchet MS"/>
          <w:b/>
          <w:sz w:val="20"/>
          <w:szCs w:val="20"/>
        </w:rPr>
        <w:t xml:space="preserve"> - Grila de verificare a conformităţii administrative și a admisibilităţii P.M.U.D.</w:t>
      </w:r>
    </w:p>
    <w:p w:rsidR="00F24EAF" w:rsidRPr="00A201BB"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134"/>
        <w:gridCol w:w="1418"/>
        <w:gridCol w:w="2268"/>
      </w:tblGrid>
      <w:tr w:rsidR="00F24EAF" w:rsidRPr="00A201BB" w:rsidTr="003036E4">
        <w:trPr>
          <w:trHeight w:val="184"/>
        </w:trPr>
        <w:tc>
          <w:tcPr>
            <w:tcW w:w="11700" w:type="dxa"/>
            <w:gridSpan w:val="6"/>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A201BB" w:rsidRDefault="00F24EAF" w:rsidP="00CF44C0">
            <w:pPr>
              <w:rPr>
                <w:rFonts w:ascii="Trebuchet MS" w:hAnsi="Trebuchet MS" w:cstheme="minorHAnsi"/>
                <w:b/>
                <w:bCs/>
                <w:sz w:val="20"/>
                <w:szCs w:val="20"/>
              </w:rPr>
            </w:pPr>
            <w:r w:rsidRPr="00A201BB">
              <w:rPr>
                <w:rFonts w:ascii="Trebuchet MS" w:hAnsi="Trebuchet MS" w:cstheme="minorHAnsi"/>
                <w:b/>
                <w:bCs/>
                <w:sz w:val="20"/>
                <w:szCs w:val="20"/>
              </w:rPr>
              <w:t>I. GRILA DE VERIFICARE</w:t>
            </w:r>
            <w:r w:rsidR="003036E4" w:rsidRPr="00A201BB">
              <w:rPr>
                <w:rFonts w:ascii="Trebuchet MS" w:hAnsi="Trebuchet MS" w:cstheme="minorHAnsi"/>
                <w:b/>
                <w:bCs/>
                <w:sz w:val="20"/>
                <w:szCs w:val="20"/>
              </w:rPr>
              <w:t xml:space="preserve"> A CONFORMITĂȚII ADMINISTRATIVE</w:t>
            </w:r>
            <w:r w:rsidRPr="00A201BB">
              <w:rPr>
                <w:rFonts w:ascii="Trebuchet MS" w:hAnsi="Trebuchet MS" w:cstheme="minorHAnsi"/>
                <w:b/>
                <w:bCs/>
                <w:sz w:val="20"/>
                <w:szCs w:val="20"/>
              </w:rPr>
              <w:t xml:space="preserve"> A PMUD </w:t>
            </w:r>
          </w:p>
        </w:tc>
      </w:tr>
      <w:tr w:rsidR="00F24EAF" w:rsidRPr="00A201BB" w:rsidTr="003036E4">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sz w:val="20"/>
                <w:szCs w:val="20"/>
              </w:rPr>
              <w:t> </w:t>
            </w:r>
          </w:p>
        </w:tc>
        <w:tc>
          <w:tcPr>
            <w:tcW w:w="4716" w:type="dxa"/>
            <w:gridSpan w:val="4"/>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rPr>
                <w:rFonts w:ascii="Trebuchet MS" w:hAnsi="Trebuchet MS" w:cstheme="minorHAnsi"/>
                <w:b/>
                <w:bCs/>
                <w:sz w:val="20"/>
                <w:szCs w:val="20"/>
              </w:rPr>
            </w:pPr>
            <w:r w:rsidRPr="00A201BB">
              <w:rPr>
                <w:rFonts w:ascii="Trebuchet MS" w:hAnsi="Trebuchet MS" w:cstheme="minorHAnsi"/>
                <w:b/>
                <w:bCs/>
                <w:sz w:val="20"/>
                <w:szCs w:val="20"/>
              </w:rPr>
              <w:t xml:space="preserve">                EXPERT OI </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sz w:val="20"/>
                <w:szCs w:val="20"/>
              </w:rPr>
              <w:footnoteReference w:id="1"/>
            </w:r>
          </w:p>
        </w:tc>
      </w:tr>
      <w:tr w:rsidR="003036E4" w:rsidRPr="00A201BB" w:rsidTr="003036E4">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w:t>
            </w:r>
          </w:p>
          <w:p w:rsidR="003036E4" w:rsidRPr="00A201BB" w:rsidRDefault="003036E4" w:rsidP="00CF44C0">
            <w:pPr>
              <w:jc w:val="center"/>
              <w:rPr>
                <w:rFonts w:ascii="Trebuchet MS" w:hAnsi="Trebuchet MS" w:cstheme="minorHAnsi"/>
                <w:b/>
                <w:bCs/>
                <w:sz w:val="20"/>
                <w:szCs w:val="20"/>
              </w:rPr>
            </w:pPr>
          </w:p>
        </w:tc>
        <w:tc>
          <w:tcPr>
            <w:tcW w:w="1134"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 SE APLICĂ</w:t>
            </w:r>
          </w:p>
        </w:tc>
        <w:tc>
          <w:tcPr>
            <w:tcW w:w="1418" w:type="dxa"/>
            <w:tcBorders>
              <w:top w:val="nil"/>
              <w:left w:val="single" w:sz="4" w:space="0" w:color="auto"/>
              <w:bottom w:val="single" w:sz="8" w:space="0" w:color="auto"/>
              <w:right w:val="single" w:sz="8" w:space="0" w:color="auto"/>
            </w:tcBorders>
            <w:shd w:val="clear" w:color="auto" w:fill="E6E6E6"/>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CLARIFICARE</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 </w:t>
            </w:r>
          </w:p>
        </w:tc>
      </w:tr>
      <w:tr w:rsidR="003036E4" w:rsidRPr="00A201BB" w:rsidTr="003036E4">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F65B0B">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Este anexată decizia finală emisă de autoritatea competentă privind Evaluarea Strategică de Mediu a P.M.U.D, conform H.G. nr. 1076/2004?</w:t>
            </w:r>
          </w:p>
          <w:p w:rsidR="003036E4" w:rsidRPr="00A201BB" w:rsidRDefault="003036E4"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3036E4" w:rsidRPr="00A201BB" w:rsidTr="003036E4">
        <w:trPr>
          <w:trHeight w:val="1347"/>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3036E4">
            <w:pPr>
              <w:pStyle w:val="ListParagraph"/>
              <w:numPr>
                <w:ilvl w:val="0"/>
                <w:numId w:val="1"/>
              </w:numPr>
              <w:jc w:val="both"/>
              <w:rPr>
                <w:rFonts w:ascii="Trebuchet MS" w:hAnsi="Trebuchet MS"/>
                <w:sz w:val="20"/>
                <w:szCs w:val="20"/>
              </w:rPr>
            </w:pPr>
            <w:r w:rsidRPr="00A201BB">
              <w:rPr>
                <w:rFonts w:ascii="Trebuchet MS" w:hAnsi="Trebuchet MS"/>
                <w:sz w:val="20"/>
                <w:szCs w:val="20"/>
              </w:rPr>
              <w:t xml:space="preserve">Este anexată Hotărârea Consiliului Local al UAT oraș/municipiu de aprobare a P.M.U.D.? </w:t>
            </w:r>
          </w:p>
          <w:p w:rsidR="003036E4" w:rsidRPr="00A201BB" w:rsidRDefault="003036E4" w:rsidP="003036E4">
            <w:pPr>
              <w:pStyle w:val="ListParagraph"/>
              <w:ind w:left="360"/>
              <w:jc w:val="both"/>
              <w:rPr>
                <w:rFonts w:ascii="Trebuchet MS" w:hAnsi="Trebuchet MS"/>
                <w:sz w:val="20"/>
                <w:szCs w:val="20"/>
              </w:rPr>
            </w:pP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După caz, sunt anexate inclusiv următoarele hotărâri de aprobare a P.M.U.D:</w:t>
            </w: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-Hotărârea Consiliului Județean București;</w:t>
            </w:r>
          </w:p>
          <w:p w:rsidR="003036E4" w:rsidRPr="00A201BB" w:rsidRDefault="003036E4" w:rsidP="003036E4">
            <w:pPr>
              <w:pStyle w:val="ListParagraph"/>
              <w:spacing w:after="200" w:line="276" w:lineRule="auto"/>
              <w:ind w:left="360"/>
              <w:jc w:val="both"/>
              <w:rPr>
                <w:rFonts w:ascii="Trebuchet MS" w:hAnsi="Trebuchet MS" w:cstheme="minorHAnsi"/>
                <w:sz w:val="20"/>
                <w:szCs w:val="20"/>
              </w:rPr>
            </w:pPr>
            <w:r w:rsidRPr="00A201BB">
              <w:rPr>
                <w:rFonts w:ascii="Trebuchet MS" w:hAnsi="Trebuchet MS"/>
                <w:sz w:val="20"/>
                <w:szCs w:val="20"/>
              </w:rPr>
              <w:t xml:space="preserve">-Hotărârea Asociaţiei de Dezvoltare Intercomunitară Pol de creştere/zonă metropolitană din care orașul/ municipiul face parte? </w:t>
            </w:r>
            <w:r w:rsidRPr="00A201BB">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F24EAF" w:rsidRPr="00A201BB" w:rsidTr="00751F98">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A201BB" w:rsidRDefault="00F24EAF" w:rsidP="00CF44C0">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lastRenderedPageBreak/>
              <w:t xml:space="preserve"> 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p w:rsidR="00F24EAF" w:rsidRPr="00A201BB"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r>
      <w:tr w:rsidR="00751F98" w:rsidRPr="00A201BB" w:rsidTr="003036E4">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51F98" w:rsidRPr="00A201BB" w:rsidRDefault="00751F98" w:rsidP="00751F98">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Orizontul de implementare a P.M.U.D. se întinde cel puţin până la sfârşitul anului 2023?</w:t>
            </w:r>
          </w:p>
          <w:p w:rsidR="00751F98" w:rsidRPr="00A201BB" w:rsidRDefault="00751F98" w:rsidP="00751F98">
            <w:pPr>
              <w:jc w:val="both"/>
              <w:rPr>
                <w:rFonts w:ascii="Trebuchet MS" w:hAnsi="Trebuchet MS" w:cstheme="minorHAnsi"/>
                <w:sz w:val="20"/>
                <w:szCs w:val="20"/>
              </w:rPr>
            </w:pP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r>
    </w:tbl>
    <w:p w:rsidR="00F24EAF" w:rsidRPr="00A201BB" w:rsidRDefault="00F24EAF" w:rsidP="00F24EAF">
      <w:pPr>
        <w:rPr>
          <w:rFonts w:ascii="Trebuchet MS" w:hAnsi="Trebuchet MS" w:cstheme="minorHAnsi"/>
          <w:b/>
          <w:bCs/>
          <w:caps/>
          <w:sz w:val="20"/>
          <w:szCs w:val="20"/>
        </w:rPr>
      </w:pPr>
    </w:p>
    <w:p w:rsidR="00F65B0B" w:rsidRPr="00A201BB"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b/>
                <w:bCs/>
                <w:color w:val="000000"/>
                <w:sz w:val="20"/>
                <w:szCs w:val="20"/>
                <w:lang w:eastAsia="ro-RO"/>
              </w:rPr>
              <w:footnoteReference w:id="3"/>
            </w:r>
          </w:p>
        </w:tc>
      </w:tr>
      <w:tr w:rsidR="00F24EAF" w:rsidRPr="00A201BB"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A201BB" w:rsidRDefault="00F24EAF" w:rsidP="00CF44C0">
            <w:pPr>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(1) P.M.U.D. – Componenta strategică (corespunzătoare etapei I)</w:t>
            </w:r>
          </w:p>
        </w:tc>
      </w:tr>
      <w:tr w:rsidR="00F24EAF" w:rsidRPr="00A201BB"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Sunt evidențiate </w:t>
            </w:r>
            <w:r w:rsidRPr="00A201BB">
              <w:rPr>
                <w:rFonts w:ascii="Trebuchet MS" w:hAnsi="Trebuchet MS" w:cstheme="minorHAnsi"/>
                <w:b/>
                <w:bCs/>
                <w:color w:val="000000"/>
                <w:sz w:val="20"/>
                <w:szCs w:val="20"/>
                <w:lang w:eastAsia="ro-RO"/>
              </w:rPr>
              <w:t>aria de studiu, rolul și scopul P.M.U.D</w:t>
            </w:r>
            <w:r w:rsidRPr="00A201BB">
              <w:rPr>
                <w:rFonts w:ascii="Trebuchet MS" w:hAnsi="Trebuchet MS" w:cstheme="minorHAnsi"/>
                <w:color w:val="000000"/>
                <w:sz w:val="20"/>
                <w:szCs w:val="20"/>
                <w:lang w:eastAsia="ro-RO"/>
              </w:rPr>
              <w:t>.? În cadrul P.M.U.D. se menţionează că</w:t>
            </w:r>
            <w:r w:rsidRPr="00A201BB">
              <w:rPr>
                <w:rFonts w:ascii="Trebuchet MS" w:hAnsi="Trebuchet MS"/>
                <w:sz w:val="20"/>
                <w:szCs w:val="20"/>
              </w:rPr>
              <w:t xml:space="preserve"> </w:t>
            </w:r>
            <w:r w:rsidRPr="00A201BB">
              <w:rPr>
                <w:rFonts w:ascii="Trebuchet MS" w:hAnsi="Trebuchet MS" w:cstheme="minorHAnsi"/>
                <w:color w:val="000000"/>
                <w:sz w:val="20"/>
                <w:szCs w:val="20"/>
                <w:lang w:eastAsia="ro-RO"/>
              </w:rPr>
              <w:t xml:space="preserve">au fost preluate prevederi </w:t>
            </w:r>
            <w:r w:rsidRPr="00A201BB">
              <w:rPr>
                <w:rFonts w:ascii="Trebuchet MS" w:hAnsi="Trebuchet MS" w:cstheme="minorHAnsi"/>
                <w:b/>
                <w:bCs/>
                <w:color w:val="000000"/>
                <w:sz w:val="20"/>
                <w:szCs w:val="20"/>
                <w:lang w:eastAsia="ro-RO"/>
              </w:rPr>
              <w:t>din documentațiile de amenajare a teritoriului și de urbanism</w:t>
            </w:r>
            <w:r w:rsidRPr="00A201BB">
              <w:rPr>
                <w:rFonts w:ascii="Trebuchet MS" w:hAnsi="Trebuchet MS" w:cstheme="minorHAnsi"/>
                <w:color w:val="000000"/>
                <w:sz w:val="20"/>
                <w:szCs w:val="20"/>
                <w:lang w:eastAsia="ro-RO"/>
              </w:rPr>
              <w:t xml:space="preserve">, precum și din </w:t>
            </w:r>
            <w:r w:rsidRPr="00A201BB">
              <w:rPr>
                <w:rFonts w:ascii="Trebuchet MS" w:hAnsi="Trebuchet MS" w:cstheme="minorHAnsi"/>
                <w:b/>
                <w:color w:val="000000"/>
                <w:sz w:val="20"/>
                <w:szCs w:val="20"/>
                <w:lang w:eastAsia="ro-RO"/>
              </w:rPr>
              <w:t>d</w:t>
            </w:r>
            <w:r w:rsidRPr="00A201BB">
              <w:rPr>
                <w:rFonts w:ascii="Trebuchet MS" w:hAnsi="Trebuchet MS" w:cstheme="minorHAnsi"/>
                <w:b/>
                <w:bCs/>
                <w:color w:val="000000"/>
                <w:sz w:val="20"/>
                <w:szCs w:val="20"/>
                <w:lang w:eastAsia="ro-RO"/>
              </w:rPr>
              <w:t>ocumentele strategice sectoriale</w:t>
            </w:r>
            <w:r w:rsidRPr="00A201BB">
              <w:rPr>
                <w:rFonts w:ascii="Trebuchet MS" w:hAnsi="Trebuchet MS" w:cstheme="minorHAnsi"/>
                <w:color w:val="000000"/>
                <w:sz w:val="20"/>
                <w:szCs w:val="20"/>
                <w:lang w:eastAsia="ro-RO"/>
              </w:rPr>
              <w:t xml:space="preserve"> de la nivel local, regional sau național, după caz?  Este evidențiat modul în care P.M.U.D. va susţine</w:t>
            </w:r>
            <w:r w:rsidRPr="00A201BB">
              <w:rPr>
                <w:rFonts w:ascii="Trebuchet MS" w:hAnsi="Trebuchet MS" w:cstheme="minorHAnsi"/>
                <w:b/>
                <w:bCs/>
                <w:color w:val="000000"/>
                <w:sz w:val="20"/>
                <w:szCs w:val="20"/>
                <w:lang w:eastAsia="ro-RO"/>
              </w:rPr>
              <w:t xml:space="preserve"> viziunea de dezvoltarea economică, socială şi de cadru natural a UAT,</w:t>
            </w:r>
            <w:r w:rsidRPr="00A201BB">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CA04D6" w:rsidRPr="00A201BB">
              <w:rPr>
                <w:rFonts w:ascii="Trebuchet MS" w:hAnsi="Trebuchet MS" w:cstheme="minorHAnsi"/>
                <w:i/>
                <w:color w:val="000000"/>
                <w:sz w:val="20"/>
                <w:szCs w:val="20"/>
                <w:lang w:eastAsia="ro-RO"/>
              </w:rPr>
              <w:t>orașului/</w:t>
            </w:r>
            <w:r w:rsidRPr="00A201BB">
              <w:rPr>
                <w:rFonts w:ascii="Trebuchet MS" w:hAnsi="Trebuchet MS" w:cstheme="minorHAnsi"/>
                <w:i/>
                <w:color w:val="000000"/>
                <w:sz w:val="20"/>
                <w:szCs w:val="20"/>
                <w:lang w:eastAsia="ro-RO"/>
              </w:rPr>
              <w:t>municipiului, tendințele de dezvoltare economică etc.)</w:t>
            </w:r>
            <w:r w:rsidR="00BF7694" w:rsidRPr="00A201BB">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3036E4">
        <w:trPr>
          <w:trHeight w:val="109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2.6 Managementul traficului (staţionarea, siguranţa în trafic, sisteme inteligente de transport, signalistică, structuri de management existente la nivelul </w:t>
            </w:r>
            <w:r w:rsidRPr="00A201BB">
              <w:rPr>
                <w:rFonts w:ascii="Trebuchet MS" w:hAnsi="Trebuchet MS" w:cstheme="minorHAnsi"/>
                <w:color w:val="000000"/>
                <w:sz w:val="20"/>
                <w:szCs w:val="20"/>
                <w:lang w:eastAsia="ro-RO"/>
              </w:rPr>
              <w:lastRenderedPageBreak/>
              <w:t>autorităţii);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Sunt prezentate date, descrieri, analize referitoare la sistemul actual de management al traficului?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 xml:space="preserve">Acestea se pot referi la: signalistică, semaforizare, descrierea utilizării prezente a Sistemelor Inteligente de Transport, disponibilitatea în timp </w:t>
            </w:r>
            <w:r w:rsidRPr="00A201BB">
              <w:rPr>
                <w:rFonts w:ascii="Trebuchet MS" w:hAnsi="Trebuchet MS" w:cstheme="minorHAnsi"/>
                <w:i/>
                <w:color w:val="000000"/>
                <w:sz w:val="20"/>
                <w:szCs w:val="20"/>
                <w:lang w:eastAsia="ro-RO"/>
              </w:rPr>
              <w:lastRenderedPageBreak/>
              <w:t>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3. Model de transport (diferă în complexitate în funcție de rangul orașului)</w:t>
            </w:r>
            <w:r w:rsidRPr="00A201BB">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Sunt prezentate informații cu privire la tipul modelului ce va</w:t>
            </w:r>
            <w:r w:rsidR="00F65B0B" w:rsidRPr="00A201BB">
              <w:rPr>
                <w:rFonts w:ascii="Trebuchet MS" w:hAnsi="Trebuchet MS" w:cstheme="minorHAnsi"/>
                <w:b/>
                <w:bCs/>
                <w:color w:val="000000"/>
                <w:sz w:val="20"/>
                <w:szCs w:val="20"/>
                <w:lang w:eastAsia="ro-RO"/>
              </w:rPr>
              <w:t xml:space="preserve"> fi</w:t>
            </w:r>
            <w:r w:rsidRPr="00A201BB">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 xml:space="preserve">Pentru municipiile de rang 0 și I, se pot utiliza următoarele softuri: CUBE, VISUM, TRANSCAD, EXCEL, VISSIM, PARAMICS, SATURN, EMME </w:t>
            </w:r>
            <w:r w:rsidRPr="00A201BB">
              <w:rPr>
                <w:rFonts w:ascii="Trebuchet MS" w:hAnsi="Trebuchet MS" w:cstheme="minorHAnsi"/>
                <w:i/>
                <w:color w:val="000000"/>
                <w:sz w:val="20"/>
                <w:szCs w:val="20"/>
                <w:lang w:eastAsia="ro-RO"/>
              </w:rPr>
              <w:lastRenderedPageBreak/>
              <w:t>etc</w:t>
            </w:r>
            <w:r w:rsidR="003036E4" w:rsidRPr="00A201BB">
              <w:rPr>
                <w:rFonts w:ascii="Trebuchet MS" w:hAnsi="Trebuchet MS" w:cstheme="minorHAnsi"/>
                <w:i/>
                <w:color w:val="000000"/>
                <w:sz w:val="20"/>
                <w:szCs w:val="20"/>
                <w:lang w:eastAsia="ro-RO"/>
              </w:rPr>
              <w:t xml:space="preserve">. Pentru </w:t>
            </w:r>
            <w:r w:rsidR="00CA04D6" w:rsidRPr="00A201BB">
              <w:rPr>
                <w:rFonts w:ascii="Trebuchet MS" w:hAnsi="Trebuchet MS" w:cstheme="minorHAnsi"/>
                <w:i/>
                <w:color w:val="000000"/>
                <w:sz w:val="20"/>
                <w:szCs w:val="20"/>
                <w:lang w:eastAsia="ro-RO"/>
              </w:rPr>
              <w:t>orașele/</w:t>
            </w:r>
            <w:r w:rsidR="003036E4" w:rsidRPr="00A201BB">
              <w:rPr>
                <w:rFonts w:ascii="Trebuchet MS" w:hAnsi="Trebuchet MS" w:cstheme="minorHAnsi"/>
                <w:i/>
                <w:color w:val="000000"/>
                <w:sz w:val="20"/>
                <w:szCs w:val="20"/>
                <w:lang w:eastAsia="ro-RO"/>
              </w:rPr>
              <w:t>municipiile de rang II</w:t>
            </w:r>
            <w:r w:rsidR="00CA04D6" w:rsidRPr="00A201BB">
              <w:rPr>
                <w:rFonts w:ascii="Trebuchet MS" w:hAnsi="Trebuchet MS" w:cstheme="minorHAnsi"/>
                <w:i/>
                <w:color w:val="000000"/>
                <w:sz w:val="20"/>
                <w:szCs w:val="20"/>
                <w:lang w:eastAsia="ro-RO"/>
              </w:rPr>
              <w:t xml:space="preserve"> și III</w:t>
            </w:r>
            <w:r w:rsidRPr="00A201BB">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351EDC"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evidențiate</w:t>
            </w:r>
            <w:r w:rsidR="00F24EAF" w:rsidRPr="00A201BB">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Se vor prezenta informații privind: categoriile de drumuri din aria modelului, cum sunt definite şi modelate capacităţile pe categorii de drum/tronsoane de drum/intersecții, dacă modelul de transport integrează cererea externă din </w:t>
            </w:r>
            <w:r w:rsidRPr="00A201BB">
              <w:rPr>
                <w:rFonts w:ascii="Trebuchet MS" w:hAnsi="Trebuchet MS" w:cstheme="minorHAnsi"/>
                <w:i/>
                <w:color w:val="000000"/>
                <w:sz w:val="20"/>
                <w:szCs w:val="20"/>
                <w:lang w:eastAsia="ro-RO"/>
              </w:rPr>
              <w:lastRenderedPageBreak/>
              <w:t>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 fost ilustrată/analizată cererea pe rețeaua de transport?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 xml:space="preserve">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w:t>
            </w:r>
            <w:r w:rsidRPr="00A201BB">
              <w:rPr>
                <w:rFonts w:ascii="Trebuchet MS" w:hAnsi="Trebuchet MS" w:cstheme="minorHAnsi"/>
                <w:i/>
                <w:color w:val="000000"/>
                <w:sz w:val="20"/>
                <w:szCs w:val="20"/>
                <w:lang w:eastAsia="ro-RO"/>
              </w:rPr>
              <w:lastRenderedPageBreak/>
              <w:t>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383"/>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rezultatele modelului de transport pentru scenariul “A nu face nimic”</w:t>
            </w:r>
            <w:r w:rsidR="00091C06" w:rsidRPr="00A201BB">
              <w:rPr>
                <w:rFonts w:ascii="Trebuchet MS" w:hAnsi="Trebuchet MS" w:cstheme="minorHAnsi"/>
                <w:b/>
                <w:bCs/>
                <w:color w:val="000000"/>
                <w:sz w:val="20"/>
                <w:szCs w:val="20"/>
                <w:lang w:eastAsia="ro-RO"/>
              </w:rPr>
              <w:t xml:space="preserve"> sau</w:t>
            </w:r>
            <w:r w:rsidR="005C4B93" w:rsidRPr="00A201BB">
              <w:rPr>
                <w:rFonts w:ascii="Trebuchet MS" w:hAnsi="Trebuchet MS" w:cstheme="minorHAnsi"/>
                <w:b/>
                <w:bCs/>
                <w:color w:val="000000"/>
                <w:sz w:val="20"/>
                <w:szCs w:val="20"/>
                <w:lang w:eastAsia="ro-RO"/>
              </w:rPr>
              <w:t xml:space="preserve"> pentru un</w:t>
            </w:r>
            <w:r w:rsidR="00091C06" w:rsidRPr="00A201BB">
              <w:rPr>
                <w:rFonts w:ascii="Trebuchet MS" w:hAnsi="Trebuchet MS" w:cstheme="minorHAnsi"/>
                <w:b/>
                <w:bCs/>
                <w:color w:val="000000"/>
                <w:sz w:val="20"/>
                <w:szCs w:val="20"/>
                <w:lang w:eastAsia="ro-RO"/>
              </w:rPr>
              <w:t xml:space="preserve"> alt scenariu</w:t>
            </w:r>
            <w:r w:rsidR="005C4B93" w:rsidRPr="00A201BB">
              <w:rPr>
                <w:rFonts w:ascii="Trebuchet MS" w:hAnsi="Trebuchet MS" w:cstheme="minorHAnsi"/>
                <w:b/>
                <w:bCs/>
                <w:color w:val="000000"/>
                <w:sz w:val="20"/>
                <w:szCs w:val="20"/>
                <w:lang w:eastAsia="ro-RO"/>
              </w:rPr>
              <w:t xml:space="preserve"> aferent anului/anilor</w:t>
            </w:r>
            <w:r w:rsidRPr="00A201BB">
              <w:rPr>
                <w:rFonts w:ascii="Trebuchet MS" w:hAnsi="Trebuchet MS" w:cstheme="minorHAnsi"/>
                <w:b/>
                <w:bCs/>
                <w:color w:val="000000"/>
                <w:sz w:val="20"/>
                <w:szCs w:val="20"/>
                <w:lang w:eastAsia="ro-RO"/>
              </w:rPr>
              <w:t xml:space="preserve"> de prognoză</w:t>
            </w:r>
            <w:r w:rsidR="00BE2804" w:rsidRPr="00A201BB">
              <w:rPr>
                <w:rFonts w:ascii="Trebuchet MS" w:hAnsi="Trebuchet MS" w:cstheme="minorHAnsi"/>
                <w:b/>
                <w:bCs/>
                <w:color w:val="000000"/>
                <w:sz w:val="20"/>
                <w:szCs w:val="20"/>
                <w:lang w:eastAsia="ro-RO"/>
              </w:rPr>
              <w:t xml:space="preserve"> în cadrul unui studiu de caz</w:t>
            </w:r>
            <w:r w:rsidRPr="00A201BB">
              <w:rPr>
                <w:rFonts w:ascii="Trebuchet MS" w:hAnsi="Trebuchet MS" w:cstheme="minorHAnsi"/>
                <w:b/>
                <w:bCs/>
                <w:color w:val="000000"/>
                <w:sz w:val="20"/>
                <w:szCs w:val="20"/>
                <w:lang w:eastAsia="ro-RO"/>
              </w:rPr>
              <w: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Cs/>
                <w:color w:val="000000"/>
                <w:sz w:val="20"/>
                <w:szCs w:val="20"/>
                <w:lang w:eastAsia="ro-RO"/>
              </w:rPr>
              <w:t>(</w:t>
            </w:r>
            <w:r w:rsidRPr="00A201BB">
              <w:rPr>
                <w:rFonts w:ascii="Trebuchet MS" w:hAnsi="Trebuchet MS" w:cstheme="minorHAnsi"/>
                <w:bCs/>
                <w:i/>
                <w:color w:val="000000"/>
                <w:sz w:val="20"/>
                <w:szCs w:val="20"/>
                <w:lang w:eastAsia="ro-RO"/>
              </w:rPr>
              <w:t xml:space="preserve">Pot fi </w:t>
            </w:r>
            <w:r w:rsidRPr="00A201BB">
              <w:rPr>
                <w:rFonts w:ascii="Trebuchet MS" w:hAnsi="Trebuchet MS"/>
                <w:sz w:val="20"/>
                <w:szCs w:val="20"/>
              </w:rPr>
              <w:t xml:space="preserve"> </w:t>
            </w:r>
            <w:r w:rsidRPr="00A201BB">
              <w:rPr>
                <w:rFonts w:ascii="Trebuchet MS" w:hAnsi="Trebuchet MS" w:cstheme="minorHAnsi"/>
                <w:bCs/>
                <w:i/>
                <w:color w:val="000000"/>
                <w:sz w:val="20"/>
                <w:szCs w:val="20"/>
                <w:lang w:eastAsia="ro-RO"/>
              </w:rPr>
              <w:t>avute în vedere aspecte precum:</w:t>
            </w:r>
            <w:r w:rsidRPr="00A201BB">
              <w:rPr>
                <w:rFonts w:ascii="Trebuchet MS" w:hAnsi="Trebuchet MS" w:cstheme="minorHAnsi"/>
                <w:b/>
                <w:bCs/>
                <w:i/>
                <w:color w:val="000000"/>
                <w:sz w:val="20"/>
                <w:szCs w:val="20"/>
                <w:lang w:eastAsia="ro-RO"/>
              </w:rPr>
              <w:t xml:space="preserve"> </w:t>
            </w:r>
            <w:r w:rsidRPr="00A201BB">
              <w:rPr>
                <w:rFonts w:ascii="Trebuchet MS" w:hAnsi="Trebuchet MS" w:cstheme="minorHAnsi"/>
                <w:i/>
                <w:color w:val="000000"/>
                <w:sz w:val="20"/>
                <w:szCs w:val="20"/>
                <w:lang w:eastAsia="ro-RO"/>
              </w:rPr>
              <w:t xml:space="preserve">analiza congestiei, a întârzierilor și a factorilor care cresc costurile construirii și operării sistemelor de transport, performanța/ eficiența infrastructurii, </w:t>
            </w:r>
            <w:r w:rsidRPr="00A201BB">
              <w:rPr>
                <w:rFonts w:ascii="Trebuchet MS" w:hAnsi="Trebuchet MS" w:cstheme="minorHAnsi"/>
                <w:i/>
                <w:color w:val="000000"/>
                <w:sz w:val="20"/>
                <w:szCs w:val="20"/>
                <w:lang w:eastAsia="ro-RO"/>
              </w:rPr>
              <w:lastRenderedPageBreak/>
              <w:t>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E8361E">
        <w:trPr>
          <w:trHeight w:val="1772"/>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A201BB">
              <w:rPr>
                <w:rFonts w:ascii="Trebuchet MS" w:hAnsi="Trebuchet MS"/>
                <w:sz w:val="20"/>
                <w:szCs w:val="20"/>
              </w:rPr>
              <w:t xml:space="preserve"> </w:t>
            </w:r>
            <w:r w:rsidRPr="00A201BB">
              <w:rPr>
                <w:rFonts w:ascii="Trebuchet MS" w:hAnsi="Trebuchet MS" w:cstheme="minorHAnsi"/>
                <w:i/>
                <w:color w:val="000000"/>
                <w:sz w:val="20"/>
                <w:szCs w:val="20"/>
                <w:lang w:eastAsia="ro-RO"/>
              </w:rPr>
              <w:t xml:space="preserve">indicatorii relevanți selectaţi pentru evaluarea impactului actual al mobilităţii din punct de vedere al acestui criteriu </w:t>
            </w:r>
            <w:r w:rsidRPr="00A201BB">
              <w:rPr>
                <w:rFonts w:ascii="Trebuchet MS" w:hAnsi="Trebuchet MS" w:cstheme="minorHAnsi"/>
                <w:i/>
                <w:color w:val="000000"/>
                <w:sz w:val="20"/>
                <w:szCs w:val="20"/>
                <w:lang w:eastAsia="ro-RO"/>
              </w:rPr>
              <w:lastRenderedPageBreak/>
              <w:t>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 xml:space="preserve">A face minimum” (scenariul de referință) și a fost prezentată analiza problemelor legate de siguranță? Există  un rezumat al problemelor prezentate, pentru care măsurile cuprinse în Plan urmează să fie dezvoltate? </w:t>
            </w:r>
          </w:p>
          <w:p w:rsidR="00E8361E" w:rsidRPr="00A201BB" w:rsidRDefault="00E8361E" w:rsidP="00CF44C0">
            <w:pPr>
              <w:jc w:val="both"/>
              <w:rPr>
                <w:rFonts w:ascii="Trebuchet MS" w:hAnsi="Trebuchet MS"/>
                <w:sz w:val="20"/>
                <w:szCs w:val="20"/>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66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A201BB">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prezentată vizi</w:t>
            </w:r>
            <w:r w:rsidR="00AF4CF4" w:rsidRPr="00A201BB">
              <w:rPr>
                <w:rFonts w:ascii="Trebuchet MS" w:hAnsi="Trebuchet MS" w:cstheme="minorHAnsi"/>
                <w:b/>
                <w:bCs/>
                <w:color w:val="000000"/>
                <w:sz w:val="20"/>
                <w:szCs w:val="20"/>
                <w:lang w:eastAsia="ro-RO"/>
              </w:rPr>
              <w:t>unea pentru mobilitatea urbană</w:t>
            </w:r>
            <w:r w:rsidR="005436C0" w:rsidRPr="00A201BB">
              <w:rPr>
                <w:rFonts w:ascii="Trebuchet MS" w:hAnsi="Trebuchet MS" w:cstheme="minorHAnsi"/>
                <w:b/>
                <w:bCs/>
                <w:color w:val="000000"/>
                <w:sz w:val="20"/>
                <w:szCs w:val="20"/>
                <w:lang w:eastAsia="ro-RO"/>
              </w:rPr>
              <w:t xml:space="preserve"> cel puţin pentru nivelul </w:t>
            </w:r>
            <w:r w:rsidR="00CA04D6" w:rsidRPr="00A201BB">
              <w:rPr>
                <w:rFonts w:ascii="Trebuchet MS" w:hAnsi="Trebuchet MS" w:cstheme="minorHAnsi"/>
                <w:b/>
                <w:bCs/>
                <w:color w:val="000000"/>
                <w:sz w:val="20"/>
                <w:szCs w:val="20"/>
                <w:lang w:eastAsia="ro-RO"/>
              </w:rPr>
              <w:t>orașului/</w:t>
            </w:r>
            <w:r w:rsidR="005436C0" w:rsidRPr="00A201BB">
              <w:rPr>
                <w:rFonts w:ascii="Trebuchet MS" w:hAnsi="Trebuchet MS" w:cstheme="minorHAnsi"/>
                <w:b/>
                <w:bCs/>
                <w:color w:val="000000"/>
                <w:sz w:val="20"/>
                <w:szCs w:val="20"/>
                <w:lang w:eastAsia="ro-RO"/>
              </w:rPr>
              <w:t>municipiului</w:t>
            </w:r>
            <w:r w:rsidR="00AF4CF4" w:rsidRPr="00A201BB">
              <w:rPr>
                <w:rFonts w:ascii="Trebuchet MS" w:hAnsi="Trebuchet MS" w:cstheme="minorHAnsi"/>
                <w:b/>
                <w:bCs/>
                <w:color w:val="000000"/>
                <w:sz w:val="20"/>
                <w:szCs w:val="20"/>
                <w:lang w:eastAsia="ro-RO"/>
              </w:rPr>
              <w:t xml:space="preserve">? </w:t>
            </w:r>
          </w:p>
          <w:p w:rsidR="00F24EAF" w:rsidRPr="00A201BB" w:rsidRDefault="00AF4CF4" w:rsidP="00CF44C0">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 xml:space="preserve">Opţional, aceasta poate fi </w:t>
            </w:r>
            <w:r w:rsidR="00F24EAF" w:rsidRPr="00A201BB">
              <w:rPr>
                <w:rFonts w:ascii="Trebuchet MS" w:hAnsi="Trebuchet MS" w:cstheme="minorHAnsi"/>
                <w:bCs/>
                <w:color w:val="000000"/>
                <w:sz w:val="20"/>
                <w:szCs w:val="20"/>
                <w:lang w:eastAsia="ro-RO"/>
              </w:rPr>
              <w:t>structurată la scară</w:t>
            </w:r>
            <w:r w:rsidR="00F24EAF" w:rsidRPr="00A201BB">
              <w:rPr>
                <w:rFonts w:ascii="Trebuchet MS" w:hAnsi="Trebuchet MS"/>
                <w:sz w:val="20"/>
                <w:szCs w:val="20"/>
              </w:rPr>
              <w:t xml:space="preserve"> </w:t>
            </w:r>
            <w:r w:rsidR="00F24EAF" w:rsidRPr="00A201BB">
              <w:rPr>
                <w:rFonts w:ascii="Trebuchet MS" w:hAnsi="Trebuchet MS" w:cstheme="minorHAnsi"/>
                <w:bCs/>
                <w:color w:val="000000"/>
                <w:sz w:val="20"/>
                <w:szCs w:val="20"/>
                <w:lang w:eastAsia="ro-RO"/>
              </w:rPr>
              <w:t>periurbană/metropolitană</w:t>
            </w:r>
            <w:r w:rsidR="005436C0" w:rsidRPr="00A201BB">
              <w:rPr>
                <w:rFonts w:ascii="Trebuchet MS" w:hAnsi="Trebuchet MS" w:cstheme="minorHAnsi"/>
                <w:bCs/>
                <w:color w:val="000000"/>
                <w:sz w:val="20"/>
                <w:szCs w:val="20"/>
                <w:lang w:eastAsia="ro-RO"/>
              </w:rPr>
              <w:t xml:space="preserve"> </w:t>
            </w:r>
            <w:r w:rsidR="00F24EAF" w:rsidRPr="00A201BB">
              <w:rPr>
                <w:rFonts w:ascii="Trebuchet MS" w:hAnsi="Trebuchet MS" w:cstheme="minorHAnsi"/>
                <w:bCs/>
                <w:color w:val="000000"/>
                <w:sz w:val="20"/>
                <w:szCs w:val="20"/>
                <w:lang w:eastAsia="ro-RO"/>
              </w:rPr>
              <w:t>și la scară detaliată (la nivel de cartier/intersecție/zonă cu nivel ridicat de complexitate)</w:t>
            </w:r>
            <w:r w:rsidRPr="00A201BB">
              <w:rPr>
                <w:rFonts w:ascii="Trebuchet MS" w:hAnsi="Trebuchet MS"/>
                <w:sz w:val="20"/>
                <w:szCs w:val="20"/>
              </w:rPr>
              <w:t>.</w:t>
            </w:r>
          </w:p>
          <w:p w:rsidR="00F24EAF" w:rsidRPr="00A201BB" w:rsidRDefault="00F24EAF" w:rsidP="0003702E">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w:t>
            </w:r>
            <w:r w:rsidR="0003702E" w:rsidRPr="00A201BB">
              <w:rPr>
                <w:rFonts w:ascii="Trebuchet MS" w:hAnsi="Trebuchet MS" w:cstheme="minorHAnsi"/>
                <w:bCs/>
                <w:i/>
                <w:color w:val="000000"/>
                <w:sz w:val="20"/>
                <w:szCs w:val="20"/>
                <w:lang w:eastAsia="ro-RO"/>
              </w:rPr>
              <w:t>V</w:t>
            </w:r>
            <w:r w:rsidRPr="00A201BB">
              <w:rPr>
                <w:rFonts w:ascii="Trebuchet MS" w:hAnsi="Trebuchet MS" w:cstheme="minorHAnsi"/>
                <w:bCs/>
                <w:i/>
                <w:color w:val="000000"/>
                <w:sz w:val="20"/>
                <w:szCs w:val="20"/>
                <w:lang w:eastAsia="ro-RO"/>
              </w:rPr>
              <w:t xml:space="preserve">iziunea </w:t>
            </w:r>
            <w:r w:rsidRPr="00A201BB">
              <w:rPr>
                <w:rFonts w:ascii="Trebuchet MS" w:hAnsi="Trebuchet MS" w:cstheme="minorHAnsi"/>
                <w:b/>
                <w:bCs/>
                <w:i/>
                <w:color w:val="000000"/>
                <w:sz w:val="20"/>
                <w:szCs w:val="20"/>
                <w:lang w:eastAsia="ro-RO"/>
              </w:rPr>
              <w:t>poate</w:t>
            </w:r>
            <w:r w:rsidRPr="00A201BB">
              <w:rPr>
                <w:rFonts w:ascii="Trebuchet MS" w:hAnsi="Trebuchet MS" w:cstheme="minorHAnsi"/>
                <w:bCs/>
                <w:i/>
                <w:color w:val="000000"/>
                <w:sz w:val="20"/>
                <w:szCs w:val="20"/>
                <w:lang w:eastAsia="ro-RO"/>
              </w:rPr>
              <w:t xml:space="preserve"> fi formulată pe termen scurt, mediu și lung</w:t>
            </w:r>
            <w:r w:rsidRPr="00A201BB">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proiectele ce vizează investiții</w:t>
            </w:r>
            <w:r w:rsidR="00D9264B"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A201BB">
              <w:rPr>
                <w:rFonts w:ascii="Arial" w:hAnsi="Arial" w:cs="Arial"/>
                <w:b/>
                <w:bCs/>
                <w:color w:val="000000"/>
                <w:sz w:val="20"/>
                <w:szCs w:val="20"/>
                <w:lang w:eastAsia="ro-RO"/>
              </w:rPr>
              <w:t>Ȋ</w:t>
            </w:r>
            <w:r w:rsidRPr="00A201BB">
              <w:rPr>
                <w:rFonts w:ascii="Trebuchet MS" w:hAnsi="Trebuchet MS" w:cstheme="minorHAnsi"/>
                <w:b/>
                <w:bCs/>
                <w:color w:val="000000"/>
                <w:sz w:val="20"/>
                <w:szCs w:val="20"/>
                <w:lang w:eastAsia="ro-RO"/>
              </w:rPr>
              <w:t>n acele P.M.U.D unde au fost dezvoltate mai multe scenarii alternative “A face ceva“</w:t>
            </w:r>
            <w:r w:rsidRPr="00A201BB">
              <w:rPr>
                <w:rStyle w:val="FootnoteReference"/>
                <w:rFonts w:ascii="Trebuchet MS" w:hAnsi="Trebuchet MS" w:cstheme="minorHAnsi"/>
                <w:b/>
                <w:bCs/>
                <w:color w:val="000000"/>
                <w:sz w:val="20"/>
                <w:szCs w:val="20"/>
                <w:lang w:eastAsia="ro-RO"/>
              </w:rPr>
              <w:footnoteReference w:id="6"/>
            </w:r>
            <w:r w:rsidRPr="00A201BB">
              <w:rPr>
                <w:rFonts w:ascii="Trebuchet MS" w:hAnsi="Trebuchet MS" w:cstheme="minorHAnsi"/>
                <w:b/>
                <w:bCs/>
                <w:color w:val="000000"/>
                <w:sz w:val="20"/>
                <w:szCs w:val="20"/>
                <w:lang w:eastAsia="ro-RO"/>
              </w:rPr>
              <w:t xml:space="preserve"> (de exemplu, pentru municipiile de rang 1), toate acele scenarii au fost prezentate împreu</w:t>
            </w:r>
            <w:r w:rsidRPr="00A201BB">
              <w:rPr>
                <w:rFonts w:ascii="Trebuchet MS" w:hAnsi="Trebuchet MS" w:cstheme="minorHAnsi"/>
                <w:b/>
                <w:color w:val="000000"/>
                <w:sz w:val="20"/>
                <w:szCs w:val="20"/>
                <w:lang w:eastAsia="ro-RO"/>
              </w:rPr>
              <w:t>nă</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27514A">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operaţionale, ce au fost selectate pe</w:t>
            </w:r>
            <w:r w:rsidR="0027514A" w:rsidRPr="00A201BB">
              <w:rPr>
                <w:rFonts w:ascii="Trebuchet MS" w:hAnsi="Trebuchet MS" w:cstheme="minorHAnsi"/>
                <w:b/>
                <w:bCs/>
                <w:color w:val="000000"/>
                <w:sz w:val="20"/>
                <w:szCs w:val="20"/>
                <w:lang w:eastAsia="ro-RO"/>
              </w:rPr>
              <w:t>ntru a fi incluse în P.M.U.D.</w:t>
            </w:r>
            <w:r w:rsidR="00D9264B"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A85D87">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organizaționale, ce au fost selectate pe</w:t>
            </w:r>
            <w:r w:rsidR="00A85D87" w:rsidRPr="00A201BB">
              <w:rPr>
                <w:rFonts w:ascii="Trebuchet MS" w:hAnsi="Trebuchet MS" w:cstheme="minorHAnsi"/>
                <w:b/>
                <w:bCs/>
                <w:color w:val="000000"/>
                <w:sz w:val="20"/>
                <w:szCs w:val="20"/>
                <w:lang w:eastAsia="ro-RO"/>
              </w:rPr>
              <w:t>ntru a fi incluse în P.M.U.D.</w:t>
            </w:r>
            <w:r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6.4 Direcţii de acţiune şi proiecte partajate pe nivele teritoriale:</w:t>
            </w:r>
            <w:r w:rsidRPr="00A201BB">
              <w:rPr>
                <w:rFonts w:ascii="Trebuchet MS" w:hAnsi="Trebuchet MS" w:cstheme="minorHAnsi"/>
                <w:color w:val="000000"/>
                <w:sz w:val="20"/>
                <w:szCs w:val="20"/>
                <w:lang w:eastAsia="ro-RO"/>
              </w:rPr>
              <w:br/>
              <w:t>6.4.1. La scară periurbană/metropolitană;</w:t>
            </w:r>
            <w:r w:rsidRPr="00A201BB">
              <w:rPr>
                <w:rFonts w:ascii="Trebuchet MS" w:hAnsi="Trebuchet MS" w:cstheme="minorHAnsi"/>
                <w:color w:val="000000"/>
                <w:sz w:val="20"/>
                <w:szCs w:val="20"/>
                <w:lang w:eastAsia="ro-RO"/>
              </w:rPr>
              <w:br/>
              <w:t xml:space="preserve">6.4.2. La scara localităţilor de </w:t>
            </w:r>
            <w:r w:rsidRPr="00A201BB">
              <w:rPr>
                <w:rFonts w:ascii="Trebuchet MS" w:hAnsi="Trebuchet MS" w:cstheme="minorHAnsi"/>
                <w:color w:val="000000"/>
                <w:sz w:val="20"/>
                <w:szCs w:val="20"/>
                <w:lang w:eastAsia="ro-RO"/>
              </w:rPr>
              <w:lastRenderedPageBreak/>
              <w:t>referinţă;</w:t>
            </w:r>
            <w:r w:rsidRPr="00A201BB">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spacing w:after="240"/>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7.1.Eficienţă economică                          7.2.Impactul asupra mediului 7.3.Accesibilitate                                       7.4.Siguranţă  </w:t>
            </w:r>
            <w:r w:rsidRPr="00A201BB">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rsidRPr="00A201BB">
              <w:rPr>
                <w:rFonts w:ascii="Trebuchet MS" w:hAnsi="Trebuchet MS"/>
                <w:sz w:val="20"/>
                <w:szCs w:val="20"/>
              </w:rPr>
              <w:t xml:space="preserve"> </w:t>
            </w:r>
            <w:r w:rsidR="006C5EFE" w:rsidRPr="00A201BB">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1. Cadrul pentru prioritizarea proiectelor pe termen scurt, mediu şi lung:</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A201BB" w:rsidRDefault="00F24EAF" w:rsidP="00CF44C0">
            <w:pPr>
              <w:jc w:val="both"/>
              <w:rPr>
                <w:rFonts w:ascii="Trebuchet MS" w:hAnsi="Trebuchet MS" w:cstheme="minorHAnsi"/>
                <w:b/>
                <w:bCs/>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prioritizate proiectele pe termen scurt, mediu și lung din scenariul selectat?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Se pot include aspecte precum: definirea perioadelor relevante pentru termenul scurt, mediu și lung (în ani), justificarea modului de selectare a proiectele și a măsurilor pentru fiecare perioadă, </w:t>
            </w:r>
            <w:r w:rsidRPr="00A201BB">
              <w:rPr>
                <w:rFonts w:ascii="Trebuchet MS" w:hAnsi="Trebuchet MS" w:cstheme="minorHAnsi"/>
                <w:i/>
                <w:color w:val="000000"/>
                <w:sz w:val="20"/>
                <w:szCs w:val="20"/>
                <w:lang w:eastAsia="ro-RO"/>
              </w:rPr>
              <w:lastRenderedPageBreak/>
              <w:t>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A201BB" w:rsidRDefault="00644328" w:rsidP="00A23F08">
            <w:pPr>
              <w:jc w:val="both"/>
              <w:rPr>
                <w:rFonts w:ascii="Trebuchet MS" w:hAnsi="Trebuchet MS" w:cstheme="minorHAnsi"/>
                <w:b/>
                <w:color w:val="000000"/>
                <w:sz w:val="20"/>
                <w:szCs w:val="20"/>
                <w:lang w:eastAsia="ro-RO"/>
              </w:rPr>
            </w:pPr>
            <w:r w:rsidRPr="00A201BB">
              <w:rPr>
                <w:rFonts w:ascii="Trebuchet MS" w:hAnsi="Trebuchet MS" w:cstheme="minorHAnsi"/>
                <w:b/>
                <w:color w:val="000000"/>
                <w:sz w:val="20"/>
                <w:szCs w:val="20"/>
                <w:lang w:eastAsia="ro-RO"/>
              </w:rPr>
              <w:t>Di</w:t>
            </w:r>
            <w:r w:rsidR="00B031B8" w:rsidRPr="00A201BB">
              <w:rPr>
                <w:rFonts w:ascii="Trebuchet MS" w:hAnsi="Trebuchet MS" w:cstheme="minorHAnsi"/>
                <w:b/>
                <w:color w:val="000000"/>
                <w:sz w:val="20"/>
                <w:szCs w:val="20"/>
                <w:lang w:eastAsia="ro-RO"/>
              </w:rPr>
              <w:t xml:space="preserve">n </w:t>
            </w:r>
            <w:r w:rsidR="00CA5824" w:rsidRPr="00A201BB">
              <w:rPr>
                <w:rFonts w:ascii="Trebuchet MS" w:hAnsi="Trebuchet MS" w:cstheme="minorHAnsi"/>
                <w:b/>
                <w:color w:val="000000"/>
                <w:sz w:val="20"/>
                <w:szCs w:val="20"/>
                <w:lang w:eastAsia="ro-RO"/>
              </w:rPr>
              <w:t xml:space="preserve">P.M.U.D. </w:t>
            </w:r>
            <w:r w:rsidRPr="00A201BB">
              <w:rPr>
                <w:rFonts w:ascii="Trebuchet MS" w:hAnsi="Trebuchet MS" w:cstheme="minorHAnsi"/>
                <w:b/>
                <w:color w:val="000000"/>
                <w:sz w:val="20"/>
                <w:szCs w:val="20"/>
                <w:lang w:eastAsia="ro-RO"/>
              </w:rPr>
              <w:t xml:space="preserve">rezultă </w:t>
            </w:r>
            <w:r w:rsidR="00B031B8" w:rsidRPr="00A201BB">
              <w:rPr>
                <w:rFonts w:ascii="Trebuchet MS" w:hAnsi="Trebuchet MS" w:cstheme="minorHAnsi"/>
                <w:b/>
                <w:color w:val="000000"/>
                <w:sz w:val="20"/>
                <w:szCs w:val="20"/>
                <w:lang w:eastAsia="ro-RO"/>
              </w:rPr>
              <w:t xml:space="preserve">faptul că priorităţile acestuia vizează </w:t>
            </w:r>
            <w:r w:rsidR="00887846" w:rsidRPr="00A201BB">
              <w:rPr>
                <w:rFonts w:ascii="Trebuchet MS" w:hAnsi="Trebuchet MS" w:cstheme="minorHAnsi"/>
                <w:b/>
                <w:color w:val="000000"/>
                <w:sz w:val="20"/>
                <w:szCs w:val="20"/>
                <w:lang w:eastAsia="ro-RO"/>
              </w:rPr>
              <w:t xml:space="preserve">inclusiv </w:t>
            </w:r>
            <w:r w:rsidR="00B031B8" w:rsidRPr="00A201BB">
              <w:rPr>
                <w:rFonts w:ascii="Trebuchet MS" w:hAnsi="Trebuchet MS" w:cstheme="minorHAnsi"/>
                <w:b/>
                <w:color w:val="000000"/>
                <w:sz w:val="20"/>
                <w:szCs w:val="20"/>
                <w:lang w:eastAsia="ro-RO"/>
              </w:rPr>
              <w:t xml:space="preserve">creşterea </w:t>
            </w:r>
            <w:r w:rsidR="00A23F08" w:rsidRPr="00A201BB">
              <w:rPr>
                <w:rFonts w:ascii="Trebuchet MS" w:hAnsi="Trebuchet MS" w:cstheme="minorHAnsi"/>
                <w:b/>
                <w:color w:val="000000"/>
                <w:sz w:val="20"/>
                <w:szCs w:val="20"/>
                <w:lang w:eastAsia="ro-RO"/>
              </w:rPr>
              <w:t xml:space="preserve">utilizării </w:t>
            </w:r>
            <w:r w:rsidR="00CA5824" w:rsidRPr="00A201BB">
              <w:rPr>
                <w:rFonts w:ascii="Trebuchet MS" w:hAnsi="Trebuchet MS" w:cstheme="minorHAnsi"/>
                <w:b/>
                <w:color w:val="000000"/>
                <w:sz w:val="20"/>
                <w:szCs w:val="20"/>
                <w:lang w:eastAsia="ro-RO"/>
              </w:rPr>
              <w:t>transportului public</w:t>
            </w:r>
            <w:r w:rsidR="00B031B8" w:rsidRPr="00A201BB">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2.1. Intervenţii majore asupra reţelei stradale                                                      2.2. Transport public                                     2.3. Transport de marfă                            2.4. Mijloace alternative de mobilitate (deplasări cu bicicleta, mersul pe jos şi persoane cu mobilitate redusă)                                     2.5. Managementul traficului (staţionarea, siguranţa în trafic, </w:t>
            </w:r>
            <w:r w:rsidRPr="00A201BB">
              <w:rPr>
                <w:rFonts w:ascii="Trebuchet MS" w:hAnsi="Trebuchet MS" w:cstheme="minorHAnsi"/>
                <w:color w:val="000000"/>
                <w:sz w:val="20"/>
                <w:szCs w:val="20"/>
                <w:lang w:eastAsia="ro-RO"/>
              </w:rPr>
              <w:lastRenderedPageBreak/>
              <w:t>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A201BB" w:rsidRDefault="00F24EAF" w:rsidP="00CF44C0">
            <w:pPr>
              <w:jc w:val="both"/>
              <w:rPr>
                <w:rFonts w:ascii="Trebuchet MS" w:hAnsi="Trebuchet MS" w:cstheme="minorHAnsi"/>
                <w:b/>
                <w:bCs/>
                <w:color w:val="000000"/>
                <w:sz w:val="20"/>
                <w:szCs w:val="20"/>
                <w:lang w:eastAsia="ro-RO"/>
              </w:rPr>
            </w:pPr>
          </w:p>
          <w:p w:rsidR="002E76A5" w:rsidRPr="00A201BB"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 fost prezentă strategia de monitorizare și evaluare a P.M.U.D.?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B72A63"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P</w:t>
            </w:r>
            <w:r w:rsidR="00F24EAF" w:rsidRPr="00A201BB">
              <w:rPr>
                <w:rFonts w:ascii="Trebuchet MS" w:hAnsi="Trebuchet MS" w:cstheme="minorHAnsi"/>
                <w:color w:val="000000"/>
                <w:sz w:val="20"/>
                <w:szCs w:val="20"/>
                <w:lang w:eastAsia="ro-RO"/>
              </w:rPr>
              <w:t>lanul de Mobilitate Urbană Durabilă este conform şi admisibil</w:t>
            </w:r>
            <w:r w:rsidR="008032AF" w:rsidRPr="00A201BB">
              <w:rPr>
                <w:rFonts w:ascii="Trebuchet MS" w:hAnsi="Trebuchet MS" w:cstheme="minorHAnsi"/>
                <w:color w:val="000000"/>
                <w:sz w:val="20"/>
                <w:szCs w:val="20"/>
                <w:lang w:eastAsia="ro-RO"/>
              </w:rPr>
              <w:t xml:space="preserve"> </w:t>
            </w:r>
            <w:r w:rsidR="008032AF" w:rsidRPr="00A201BB">
              <w:rPr>
                <w:rFonts w:ascii="Trebuchet MS" w:hAnsi="Trebuchet MS" w:cstheme="minorHAnsi"/>
                <w:i/>
                <w:color w:val="000000"/>
                <w:sz w:val="20"/>
                <w:szCs w:val="20"/>
                <w:lang w:eastAsia="ro-RO"/>
              </w:rPr>
              <w:t xml:space="preserve">(toate criteriile din grilă sunt marcate cu DA sau Nu se aplică, </w:t>
            </w:r>
            <w:r w:rsidR="008032AF" w:rsidRPr="00413C4F">
              <w:rPr>
                <w:rFonts w:ascii="Trebuchet MS" w:hAnsi="Trebuchet MS" w:cstheme="minorHAnsi"/>
                <w:i/>
                <w:color w:val="000000"/>
                <w:sz w:val="20"/>
                <w:szCs w:val="20"/>
                <w:lang w:eastAsia="ro-RO"/>
              </w:rPr>
              <w:t>unde este cazul</w:t>
            </w:r>
            <w:r w:rsidR="008032AF" w:rsidRPr="00A201BB">
              <w:rPr>
                <w:rFonts w:ascii="Trebuchet MS" w:hAnsi="Trebuchet MS" w:cstheme="minorHAnsi"/>
                <w:i/>
                <w:color w:val="000000"/>
                <w:sz w:val="20"/>
                <w:szCs w:val="20"/>
                <w:lang w:eastAsia="ro-RO"/>
              </w:rPr>
              <w:t>)</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b/>
                <w:iCs/>
                <w:color w:val="000000"/>
                <w:sz w:val="20"/>
                <w:szCs w:val="20"/>
                <w:lang w:eastAsia="ro-RO"/>
              </w:rPr>
            </w:pPr>
            <w:r w:rsidRPr="00A201BB">
              <w:rPr>
                <w:rFonts w:ascii="Trebuchet MS" w:hAnsi="Trebuchet MS" w:cstheme="minorHAnsi"/>
                <w:b/>
                <w:iCs/>
                <w:color w:val="000000"/>
                <w:sz w:val="20"/>
                <w:szCs w:val="20"/>
                <w:lang w:eastAsia="ro-RO"/>
              </w:rPr>
              <w:t xml:space="preserve">DA </w:t>
            </w:r>
            <w:r w:rsidRPr="00A201BB">
              <w:rPr>
                <w:rFonts w:ascii="Trebuchet MS" w:hAnsi="Trebuchet MS" w:cstheme="minorHAnsi"/>
                <w:iCs/>
                <w:color w:val="000000"/>
                <w:sz w:val="20"/>
                <w:szCs w:val="20"/>
                <w:lang w:eastAsia="ro-RO"/>
              </w:rPr>
              <w:t xml:space="preserve">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iCs/>
                <w:color w:val="000000"/>
                <w:sz w:val="20"/>
                <w:szCs w:val="20"/>
                <w:lang w:eastAsia="ro-RO"/>
              </w:rPr>
              <w:t xml:space="preserve">NU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B72A63" w:rsidRPr="00A201BB" w:rsidRDefault="00B72A63"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Arial" w:hAnsi="Arial" w:cs="Arial"/>
                <w:color w:val="000000"/>
                <w:sz w:val="20"/>
                <w:szCs w:val="20"/>
                <w:lang w:eastAsia="ro-RO"/>
              </w:rPr>
              <w:t>Ṣ</w:t>
            </w:r>
            <w:r w:rsidRPr="00A201BB">
              <w:rPr>
                <w:rFonts w:ascii="Trebuchet MS" w:hAnsi="Trebuchet MS" w:cstheme="minorHAnsi"/>
                <w:color w:val="000000"/>
                <w:sz w:val="20"/>
                <w:szCs w:val="20"/>
                <w:lang w:eastAsia="ro-RO"/>
              </w:rPr>
              <w:t xml:space="preserve">ef departament: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Evaluator 1,2: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început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sfârşit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Dacă este cazul, în</w:t>
            </w:r>
            <w:r w:rsidR="008C4D22">
              <w:rPr>
                <w:rFonts w:ascii="Trebuchet MS" w:hAnsi="Trebuchet MS" w:cstheme="minorHAnsi"/>
                <w:color w:val="000000"/>
                <w:sz w:val="20"/>
                <w:szCs w:val="20"/>
                <w:lang w:eastAsia="ro-RO"/>
              </w:rPr>
              <w:t xml:space="preserve"> etapa de </w:t>
            </w:r>
            <w:r w:rsidR="00F01C13">
              <w:rPr>
                <w:rFonts w:ascii="Trebuchet MS" w:hAnsi="Trebuchet MS" w:cstheme="minorHAnsi"/>
                <w:color w:val="000000"/>
                <w:sz w:val="20"/>
                <w:szCs w:val="20"/>
                <w:lang w:eastAsia="ro-RO"/>
              </w:rPr>
              <w:t>pre</w:t>
            </w:r>
            <w:r w:rsidR="008C4D22">
              <w:rPr>
                <w:rFonts w:ascii="Trebuchet MS" w:hAnsi="Trebuchet MS" w:cstheme="minorHAnsi"/>
                <w:color w:val="000000"/>
                <w:sz w:val="20"/>
                <w:szCs w:val="20"/>
                <w:lang w:eastAsia="ro-RO"/>
              </w:rPr>
              <w:t>contractare</w:t>
            </w:r>
            <w:r w:rsidR="00E30C6E" w:rsidRPr="00A201BB">
              <w:rPr>
                <w:rFonts w:ascii="Trebuchet MS" w:hAnsi="Trebuchet MS" w:cstheme="minorHAnsi"/>
                <w:color w:val="000000"/>
                <w:sz w:val="20"/>
                <w:szCs w:val="20"/>
                <w:lang w:eastAsia="ro-RO"/>
              </w:rPr>
              <w:t xml:space="preserve"> se </w:t>
            </w:r>
            <w:r w:rsidR="008C4D22">
              <w:rPr>
                <w:rFonts w:ascii="Trebuchet MS" w:hAnsi="Trebuchet MS" w:cstheme="minorHAnsi"/>
                <w:color w:val="000000"/>
                <w:sz w:val="20"/>
                <w:szCs w:val="20"/>
                <w:lang w:eastAsia="ro-RO"/>
              </w:rPr>
              <w:t>va transmite Hotărârea actualizată</w:t>
            </w:r>
            <w:r w:rsidR="00CA04D6" w:rsidRPr="00A201BB">
              <w:rPr>
                <w:rFonts w:ascii="Trebuchet MS" w:hAnsi="Trebuchet MS" w:cstheme="minorHAnsi"/>
                <w:color w:val="000000"/>
                <w:sz w:val="20"/>
                <w:szCs w:val="20"/>
                <w:lang w:eastAsia="ro-RO"/>
              </w:rPr>
              <w:t xml:space="preserve"> de aprobare a PMUD;</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menționa data începerii etapei,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justifica neîndeplinirea anumitor criterii, dacă este cazul</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vor menționa problemele identificate și observațiile celor 2 experți,</w:t>
            </w:r>
          </w:p>
          <w:p w:rsidR="00F24EAF" w:rsidRPr="00A201BB" w:rsidRDefault="00F24E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va anexa opinia expertului independent specialist în domeniul transportului</w:t>
            </w:r>
            <w:r w:rsidR="00C674CC" w:rsidRPr="00A201BB">
              <w:rPr>
                <w:rFonts w:ascii="Trebuchet MS" w:hAnsi="Trebuchet MS" w:cstheme="minorHAnsi"/>
                <w:i/>
                <w:color w:val="000000"/>
                <w:sz w:val="20"/>
                <w:szCs w:val="20"/>
                <w:lang w:eastAsia="ro-RO"/>
              </w:rPr>
              <w:t>, după caz</w:t>
            </w:r>
            <w:r w:rsidRPr="00A201BB">
              <w:rPr>
                <w:rFonts w:ascii="Trebuchet MS" w:hAnsi="Trebuchet MS" w:cstheme="minorHAnsi"/>
                <w:i/>
                <w:color w:val="000000"/>
                <w:sz w:val="20"/>
                <w:szCs w:val="20"/>
                <w:lang w:eastAsia="ro-RO"/>
              </w:rPr>
              <w:t>.</w:t>
            </w:r>
          </w:p>
          <w:p w:rsidR="00F24EAF" w:rsidRPr="00A201BB" w:rsidRDefault="00F24EAF" w:rsidP="00CF44C0">
            <w:pPr>
              <w:rPr>
                <w:rFonts w:ascii="Trebuchet MS" w:hAnsi="Trebuchet MS" w:cstheme="minorHAnsi"/>
                <w:color w:val="000000"/>
                <w:sz w:val="20"/>
                <w:szCs w:val="20"/>
                <w:lang w:eastAsia="ro-RO"/>
              </w:rPr>
            </w:pPr>
          </w:p>
        </w:tc>
      </w:tr>
    </w:tbl>
    <w:p w:rsidR="00F24EAF" w:rsidRPr="00A201BB" w:rsidRDefault="00F24EAF" w:rsidP="00F24EAF">
      <w:pPr>
        <w:rPr>
          <w:rFonts w:ascii="Trebuchet MS" w:hAnsi="Trebuchet MS" w:cstheme="minorHAnsi"/>
          <w:b/>
          <w:bCs/>
          <w:sz w:val="20"/>
          <w:szCs w:val="20"/>
        </w:rPr>
      </w:pPr>
    </w:p>
    <w:p w:rsidR="00F24EAF" w:rsidRPr="00A201BB" w:rsidRDefault="00BF7694" w:rsidP="00F24EAF">
      <w:pPr>
        <w:rPr>
          <w:rFonts w:ascii="Trebuchet MS" w:hAnsi="Trebuchet MS" w:cstheme="minorHAnsi"/>
          <w:b/>
          <w:bCs/>
          <w:sz w:val="20"/>
          <w:szCs w:val="20"/>
        </w:rPr>
      </w:pPr>
      <w:r w:rsidRPr="00A201BB">
        <w:rPr>
          <w:rFonts w:ascii="Trebuchet MS" w:hAnsi="Trebuchet MS" w:cstheme="minorHAnsi"/>
          <w:b/>
          <w:bCs/>
          <w:sz w:val="20"/>
          <w:szCs w:val="20"/>
        </w:rPr>
        <w:t>Note privind verificarea admisibilităţii P.M.U.D.</w:t>
      </w:r>
      <w:r w:rsidR="00F24EAF" w:rsidRPr="00A201BB">
        <w:rPr>
          <w:rFonts w:ascii="Trebuchet MS" w:hAnsi="Trebuchet MS" w:cstheme="minorHAnsi"/>
          <w:b/>
          <w:bCs/>
          <w:sz w:val="20"/>
          <w:szCs w:val="20"/>
        </w:rPr>
        <w:t xml:space="preserve">: </w:t>
      </w:r>
    </w:p>
    <w:p w:rsidR="0086629D" w:rsidRPr="00A91E4B"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Pr>
          <w:rFonts w:ascii="Trebuchet MS" w:hAnsi="Trebuchet MS" w:cstheme="minorHAnsi"/>
          <w:b/>
          <w:bCs/>
          <w:caps/>
          <w:sz w:val="20"/>
          <w:szCs w:val="20"/>
        </w:rPr>
        <w:t>U</w:t>
      </w:r>
      <w:r>
        <w:rPr>
          <w:rFonts w:ascii="Trebuchet MS" w:hAnsi="Trebuchet MS" w:cstheme="minorHAnsi"/>
          <w:b/>
          <w:bCs/>
          <w:sz w:val="20"/>
          <w:szCs w:val="20"/>
        </w:rPr>
        <w:t>nde</w:t>
      </w:r>
      <w:r>
        <w:rPr>
          <w:rFonts w:ascii="Trebuchet MS" w:hAnsi="Trebuchet MS" w:cstheme="minorHAnsi"/>
          <w:b/>
          <w:bCs/>
          <w:caps/>
          <w:sz w:val="20"/>
          <w:szCs w:val="20"/>
        </w:rPr>
        <w:t xml:space="preserve"> </w:t>
      </w:r>
      <w:r>
        <w:rPr>
          <w:rFonts w:ascii="Trebuchet MS" w:hAnsi="Trebuchet MS" w:cstheme="minorHAnsi"/>
          <w:b/>
          <w:bCs/>
          <w:sz w:val="20"/>
          <w:szCs w:val="20"/>
        </w:rPr>
        <w:t>se justifică, sub-criteriul poate fi încheiat cu „Nu se aplică”.</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Pr>
          <w:rFonts w:ascii="Trebuchet MS" w:hAnsi="Trebuchet MS" w:cstheme="minorHAnsi"/>
          <w:b/>
          <w:bCs/>
          <w:sz w:val="20"/>
          <w:szCs w:val="20"/>
        </w:rPr>
        <w:t xml:space="preserve"> şi nu reprezintă sub-criterii obligatorii.</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Nu este obligatoriu ca informațiile solicitate printr-un criteriu/cerinţă să se regăsească în capitolul/subcapitolul din P.M.U.D. cu care acesta este asociat în cadrul grilei de verificare a admisibilită</w:t>
      </w:r>
      <w:bookmarkStart w:id="0" w:name="_GoBack"/>
      <w:bookmarkEnd w:id="0"/>
      <w:r w:rsidRPr="00F24EAF">
        <w:rPr>
          <w:rFonts w:ascii="Trebuchet MS" w:hAnsi="Trebuchet MS" w:cstheme="minorHAnsi"/>
          <w:b/>
          <w:bCs/>
          <w:sz w:val="20"/>
          <w:szCs w:val="20"/>
        </w:rPr>
        <w:t xml:space="preserve">ţii P.M.U.D.  </w:t>
      </w:r>
    </w:p>
    <w:p w:rsidR="0086629D" w:rsidRPr="00872EC6" w:rsidRDefault="0086629D" w:rsidP="0086629D">
      <w:pPr>
        <w:pStyle w:val="ListParagraph"/>
        <w:numPr>
          <w:ilvl w:val="0"/>
          <w:numId w:val="2"/>
        </w:numPr>
        <w:spacing w:before="120"/>
        <w:jc w:val="both"/>
        <w:rPr>
          <w:rFonts w:ascii="Trebuchet MS" w:hAnsi="Trebuchet MS"/>
          <w:b/>
          <w:sz w:val="20"/>
          <w:szCs w:val="20"/>
        </w:rPr>
      </w:pPr>
      <w:r w:rsidRPr="009551A9">
        <w:rPr>
          <w:rFonts w:ascii="Trebuchet MS" w:hAnsi="Trebuchet MS" w:cstheme="minorHAnsi"/>
          <w:b/>
          <w:bCs/>
          <w:sz w:val="20"/>
          <w:szCs w:val="20"/>
        </w:rPr>
        <w:t xml:space="preserve">Verificarea criteriilor de admisibilitate aferente capitolului 3 - </w:t>
      </w:r>
      <w:r w:rsidRPr="009551A9">
        <w:rPr>
          <w:rFonts w:ascii="Trebuchet MS" w:hAnsi="Trebuchet MS" w:cstheme="minorHAnsi"/>
          <w:b/>
          <w:bCs/>
          <w:i/>
          <w:sz w:val="20"/>
          <w:szCs w:val="20"/>
        </w:rPr>
        <w:t>Model de transport</w:t>
      </w:r>
      <w:r w:rsidRPr="009551A9">
        <w:rPr>
          <w:rFonts w:ascii="Trebuchet MS" w:hAnsi="Trebuchet MS" w:cstheme="minorHAnsi"/>
          <w:b/>
          <w:bCs/>
          <w:sz w:val="20"/>
          <w:szCs w:val="20"/>
        </w:rPr>
        <w:t xml:space="preserve"> se va realiza pe baza părţilor scrise şi desenate ale P.M.U.D. </w:t>
      </w:r>
    </w:p>
    <w:p w:rsidR="0086629D" w:rsidRPr="009551A9" w:rsidRDefault="0086629D" w:rsidP="0086629D">
      <w:pPr>
        <w:pStyle w:val="ListParagraph"/>
        <w:numPr>
          <w:ilvl w:val="0"/>
          <w:numId w:val="2"/>
        </w:numPr>
        <w:spacing w:before="120"/>
        <w:jc w:val="both"/>
        <w:rPr>
          <w:rFonts w:ascii="Trebuchet MS" w:hAnsi="Trebuchet MS"/>
          <w:b/>
          <w:sz w:val="20"/>
          <w:szCs w:val="20"/>
        </w:rPr>
      </w:pPr>
      <w:r w:rsidRPr="00872EC6">
        <w:rPr>
          <w:rFonts w:ascii="Trebuchet MS" w:hAnsi="Trebuchet MS"/>
          <w:b/>
          <w:sz w:val="20"/>
          <w:szCs w:val="20"/>
        </w:rPr>
        <w:t xml:space="preserve">Pentru </w:t>
      </w:r>
      <w:r>
        <w:rPr>
          <w:rFonts w:ascii="Trebuchet MS" w:hAnsi="Trebuchet MS"/>
          <w:b/>
          <w:sz w:val="20"/>
          <w:szCs w:val="20"/>
        </w:rPr>
        <w:t>oraşele/</w:t>
      </w:r>
      <w:r w:rsidRPr="00872EC6">
        <w:rPr>
          <w:rFonts w:ascii="Trebuchet MS" w:hAnsi="Trebuchet MS"/>
          <w:b/>
          <w:sz w:val="20"/>
          <w:szCs w:val="20"/>
        </w:rPr>
        <w:t>municipiile de rang 2</w:t>
      </w:r>
      <w:r>
        <w:rPr>
          <w:rFonts w:ascii="Trebuchet MS" w:hAnsi="Trebuchet MS"/>
          <w:b/>
          <w:sz w:val="20"/>
          <w:szCs w:val="20"/>
        </w:rPr>
        <w:t xml:space="preserve"> şi 3</w:t>
      </w:r>
      <w:r w:rsidRPr="00872EC6">
        <w:rPr>
          <w:rFonts w:ascii="Trebuchet MS" w:hAnsi="Trebuchet MS"/>
          <w:b/>
          <w:sz w:val="20"/>
          <w:szCs w:val="20"/>
        </w:rPr>
        <w:t xml:space="preserve"> nu este obligatorie dezvoltarea mai multor scenarii “A face ceva“</w:t>
      </w:r>
      <w:r>
        <w:rPr>
          <w:rFonts w:ascii="Trebuchet MS" w:hAnsi="Trebuchet MS"/>
          <w:b/>
          <w:sz w:val="20"/>
          <w:szCs w:val="20"/>
        </w:rPr>
        <w:t>.</w:t>
      </w:r>
    </w:p>
    <w:p w:rsidR="00F24EAF" w:rsidRPr="00A201BB" w:rsidRDefault="00F24EAF">
      <w:pPr>
        <w:rPr>
          <w:rFonts w:ascii="Trebuchet MS" w:hAnsi="Trebuchet MS"/>
          <w:b/>
          <w:sz w:val="20"/>
          <w:szCs w:val="20"/>
        </w:rPr>
      </w:pPr>
    </w:p>
    <w:sectPr w:rsidR="00F24EAF" w:rsidRPr="00A201BB"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C8A" w:rsidRDefault="00103C8A" w:rsidP="000D6409">
      <w:pPr>
        <w:spacing w:after="0" w:line="240" w:lineRule="auto"/>
      </w:pPr>
      <w:r>
        <w:separator/>
      </w:r>
    </w:p>
  </w:endnote>
  <w:endnote w:type="continuationSeparator" w:id="0">
    <w:p w:rsidR="00103C8A" w:rsidRDefault="00103C8A"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C8A" w:rsidRDefault="00103C8A" w:rsidP="000D6409">
      <w:pPr>
        <w:spacing w:after="0" w:line="240" w:lineRule="auto"/>
      </w:pPr>
      <w:r>
        <w:separator/>
      </w:r>
    </w:p>
  </w:footnote>
  <w:footnote w:type="continuationSeparator" w:id="0">
    <w:p w:rsidR="00103C8A" w:rsidRDefault="00103C8A" w:rsidP="000D6409">
      <w:pPr>
        <w:spacing w:after="0" w:line="240" w:lineRule="auto"/>
      </w:pPr>
      <w:r>
        <w:continuationSeparator/>
      </w:r>
    </w:p>
  </w:footnote>
  <w:footnote w:id="1">
    <w:p w:rsidR="00F24EAF" w:rsidRPr="00413C4F" w:rsidRDefault="00F24EAF" w:rsidP="00F24EAF">
      <w:pPr>
        <w:pStyle w:val="FootnoteText"/>
        <w:rPr>
          <w:rFonts w:ascii="Trebuchet MS" w:hAnsi="Trebuchet MS"/>
          <w:sz w:val="18"/>
          <w:szCs w:val="18"/>
        </w:rPr>
      </w:pPr>
      <w:r>
        <w:rPr>
          <w:rStyle w:val="FootnoteReference"/>
        </w:rPr>
        <w:footnoteRef/>
      </w:r>
      <w:r>
        <w:t xml:space="preserve"> </w:t>
      </w:r>
      <w:r w:rsidRPr="00413C4F">
        <w:rPr>
          <w:rFonts w:ascii="Trebuchet MS" w:hAnsi="Trebuchet MS"/>
          <w:sz w:val="18"/>
          <w:szCs w:val="18"/>
        </w:rPr>
        <w:t>Se vor introduce, pe scurt, elementele care au condus la formularea concluziei pentru fiecare criteriu în parte.</w:t>
      </w:r>
    </w:p>
  </w:footnote>
  <w:footnote w:id="2">
    <w:p w:rsidR="003036E4" w:rsidRPr="00413C4F" w:rsidRDefault="003036E4">
      <w:pPr>
        <w:pStyle w:val="FootnoteText"/>
        <w:rPr>
          <w:rFonts w:ascii="Trebuchet MS" w:hAnsi="Trebuchet MS"/>
          <w:sz w:val="18"/>
          <w:szCs w:val="18"/>
          <w:lang w:val="en-US"/>
        </w:rPr>
      </w:pPr>
      <w:r w:rsidRPr="00413C4F">
        <w:rPr>
          <w:rStyle w:val="FootnoteReference"/>
          <w:rFonts w:ascii="Trebuchet MS" w:hAnsi="Trebuchet MS"/>
        </w:rPr>
        <w:footnoteRef/>
      </w:r>
      <w:r w:rsidRPr="00413C4F">
        <w:rPr>
          <w:rFonts w:ascii="Trebuchet MS" w:hAnsi="Trebuchet MS"/>
        </w:rPr>
        <w:t xml:space="preserve"> </w:t>
      </w:r>
      <w:proofErr w:type="gramStart"/>
      <w:r w:rsidRPr="00413C4F">
        <w:rPr>
          <w:rFonts w:ascii="Trebuchet MS" w:hAnsi="Trebuchet MS"/>
          <w:sz w:val="18"/>
          <w:szCs w:val="18"/>
          <w:lang w:val="en-US"/>
        </w:rPr>
        <w:t xml:space="preserve">Se pot </w:t>
      </w:r>
      <w:proofErr w:type="spellStart"/>
      <w:r w:rsidRPr="00413C4F">
        <w:rPr>
          <w:rFonts w:ascii="Trebuchet MS" w:hAnsi="Trebuchet MS"/>
          <w:sz w:val="18"/>
          <w:szCs w:val="18"/>
          <w:lang w:val="en-US"/>
        </w:rPr>
        <w:t>avea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în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vedere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prevederile</w:t>
      </w:r>
      <w:proofErr w:type="spellEnd"/>
      <w:r w:rsidRPr="00413C4F">
        <w:rPr>
          <w:rFonts w:ascii="Trebuchet MS" w:hAnsi="Trebuchet MS"/>
          <w:sz w:val="18"/>
          <w:szCs w:val="18"/>
          <w:lang w:val="en-US"/>
        </w:rPr>
        <w:t xml:space="preserve"> art.</w:t>
      </w:r>
      <w:proofErr w:type="gramEnd"/>
      <w:r w:rsidRPr="00413C4F">
        <w:rPr>
          <w:rFonts w:ascii="Trebuchet MS" w:hAnsi="Trebuchet MS"/>
          <w:sz w:val="18"/>
          <w:szCs w:val="18"/>
          <w:lang w:val="en-US"/>
        </w:rPr>
        <w:t xml:space="preserve"> 15 </w:t>
      </w:r>
      <w:proofErr w:type="spellStart"/>
      <w:r w:rsidRPr="00413C4F">
        <w:rPr>
          <w:rFonts w:ascii="Trebuchet MS" w:hAnsi="Trebuchet MS"/>
          <w:sz w:val="18"/>
          <w:szCs w:val="18"/>
          <w:lang w:val="en-US"/>
        </w:rPr>
        <w:t>alin</w:t>
      </w:r>
      <w:proofErr w:type="spellEnd"/>
      <w:r w:rsidRPr="00413C4F">
        <w:rPr>
          <w:rFonts w:ascii="Trebuchet MS" w:hAnsi="Trebuchet MS"/>
          <w:sz w:val="18"/>
          <w:szCs w:val="18"/>
          <w:lang w:val="en-US"/>
        </w:rPr>
        <w:t xml:space="preserve"> (7) din </w:t>
      </w:r>
      <w:proofErr w:type="spellStart"/>
      <w:r w:rsidRPr="00413C4F">
        <w:rPr>
          <w:rFonts w:ascii="Trebuchet MS" w:hAnsi="Trebuchet MS"/>
          <w:sz w:val="18"/>
          <w:szCs w:val="18"/>
          <w:lang w:val="en-US"/>
        </w:rPr>
        <w:t>Normele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metodologice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aprobate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prin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Ordinul</w:t>
      </w:r>
      <w:proofErr w:type="spellEnd"/>
      <w:r w:rsidRPr="00413C4F">
        <w:rPr>
          <w:rFonts w:ascii="Trebuchet MS" w:hAnsi="Trebuchet MS"/>
          <w:sz w:val="18"/>
          <w:szCs w:val="18"/>
          <w:lang w:val="en-US"/>
        </w:rPr>
        <w:t xml:space="preserve"> MDRAP nr. </w:t>
      </w:r>
      <w:proofErr w:type="gramStart"/>
      <w:r w:rsidRPr="00413C4F">
        <w:rPr>
          <w:rFonts w:ascii="Trebuchet MS" w:hAnsi="Trebuchet MS"/>
          <w:sz w:val="18"/>
          <w:szCs w:val="18"/>
          <w:lang w:val="en-US"/>
        </w:rPr>
        <w:t>233/2016.</w:t>
      </w:r>
      <w:proofErr w:type="gramEnd"/>
    </w:p>
  </w:footnote>
  <w:footnote w:id="3">
    <w:p w:rsidR="00F24EAF" w:rsidRPr="00413C4F" w:rsidRDefault="00F24EAF" w:rsidP="00F24EAF">
      <w:pPr>
        <w:pStyle w:val="FootnoteText"/>
        <w:rPr>
          <w:rFonts w:ascii="Trebuchet MS" w:hAnsi="Trebuchet MS"/>
          <w:sz w:val="18"/>
          <w:szCs w:val="18"/>
          <w:lang w:val="en-US"/>
        </w:rPr>
      </w:pPr>
      <w:r w:rsidRPr="002851DD">
        <w:rPr>
          <w:rStyle w:val="FootnoteReference"/>
          <w:sz w:val="18"/>
          <w:szCs w:val="18"/>
        </w:rPr>
        <w:footnoteRef/>
      </w:r>
      <w:r w:rsidRPr="002851DD">
        <w:rPr>
          <w:sz w:val="18"/>
          <w:szCs w:val="18"/>
        </w:rPr>
        <w:t xml:space="preserve"> </w:t>
      </w:r>
      <w:r w:rsidRPr="00413C4F">
        <w:rPr>
          <w:rFonts w:ascii="Trebuchet MS" w:hAnsi="Trebuchet MS"/>
          <w:sz w:val="18"/>
          <w:szCs w:val="18"/>
        </w:rPr>
        <w:t>Se vor introduce, pe scurt, elementele care au condus la formularea concluziei pentru fiecare criteriu în parte.</w:t>
      </w:r>
    </w:p>
  </w:footnote>
  <w:footnote w:id="4">
    <w:p w:rsidR="00BF7694" w:rsidRPr="00413C4F" w:rsidRDefault="00BF7694">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 w:val="18"/>
          <w:szCs w:val="18"/>
          <w:lang w:val="en-US"/>
        </w:rPr>
        <w:t xml:space="preserve">Se </w:t>
      </w:r>
      <w:proofErr w:type="spellStart"/>
      <w:r w:rsidRPr="00413C4F">
        <w:rPr>
          <w:rFonts w:ascii="Trebuchet MS" w:hAnsi="Trebuchet MS"/>
          <w:sz w:val="18"/>
          <w:szCs w:val="18"/>
          <w:lang w:val="en-US"/>
        </w:rPr>
        <w:t>vor</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Notele</w:t>
      </w:r>
      <w:proofErr w:type="spellEnd"/>
      <w:r w:rsidR="00323F2A" w:rsidRPr="00413C4F">
        <w:rPr>
          <w:rFonts w:ascii="Trebuchet MS" w:hAnsi="Trebuchet MS"/>
          <w:sz w:val="18"/>
          <w:szCs w:val="18"/>
        </w:rPr>
        <w:t xml:space="preserve"> </w:t>
      </w:r>
      <w:proofErr w:type="spellStart"/>
      <w:r w:rsidR="00323F2A" w:rsidRPr="00413C4F">
        <w:rPr>
          <w:rFonts w:ascii="Trebuchet MS" w:hAnsi="Trebuchet MS"/>
          <w:sz w:val="18"/>
          <w:szCs w:val="18"/>
          <w:lang w:val="en-US"/>
        </w:rPr>
        <w:t>privind</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verificarea</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admisibilităţii</w:t>
      </w:r>
      <w:proofErr w:type="spellEnd"/>
      <w:r w:rsidR="00323F2A" w:rsidRPr="00413C4F">
        <w:rPr>
          <w:rFonts w:ascii="Trebuchet MS" w:hAnsi="Trebuchet MS"/>
          <w:sz w:val="18"/>
          <w:szCs w:val="18"/>
          <w:lang w:val="en-US"/>
        </w:rPr>
        <w:t xml:space="preserve"> P.M.U.D.</w:t>
      </w:r>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pentru</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elementele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ajutătoare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aferente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fiecărui</w:t>
      </w:r>
      <w:proofErr w:type="spellEnd"/>
      <w:r w:rsidR="00323F2A" w:rsidRPr="00413C4F">
        <w:rPr>
          <w:rFonts w:ascii="Trebuchet MS" w:hAnsi="Trebuchet MS"/>
          <w:sz w:val="18"/>
          <w:szCs w:val="18"/>
          <w:lang w:val="en-US"/>
        </w:rPr>
        <w:t xml:space="preserve"> sub-</w:t>
      </w:r>
      <w:proofErr w:type="spellStart"/>
      <w:r w:rsidR="00323F2A" w:rsidRPr="00413C4F">
        <w:rPr>
          <w:rFonts w:ascii="Trebuchet MS" w:hAnsi="Trebuchet MS"/>
          <w:sz w:val="18"/>
          <w:szCs w:val="18"/>
          <w:lang w:val="en-US"/>
        </w:rPr>
        <w:t>criteriu</w:t>
      </w:r>
      <w:proofErr w:type="spellEnd"/>
      <w:r w:rsidR="003036E4" w:rsidRPr="00413C4F">
        <w:rPr>
          <w:rFonts w:ascii="Trebuchet MS" w:hAnsi="Trebuchet MS"/>
          <w:sz w:val="18"/>
          <w:szCs w:val="18"/>
          <w:lang w:val="en-US"/>
        </w:rPr>
        <w:t xml:space="preserve"> de la </w:t>
      </w:r>
      <w:proofErr w:type="spellStart"/>
      <w:r w:rsidR="003036E4" w:rsidRPr="00413C4F">
        <w:rPr>
          <w:rFonts w:ascii="Trebuchet MS" w:hAnsi="Trebuchet MS"/>
          <w:sz w:val="18"/>
          <w:szCs w:val="18"/>
          <w:lang w:val="en-US"/>
        </w:rPr>
        <w:t>finalul</w:t>
      </w:r>
      <w:proofErr w:type="spellEnd"/>
      <w:r w:rsidR="003036E4" w:rsidRPr="00413C4F">
        <w:rPr>
          <w:rFonts w:ascii="Trebuchet MS" w:hAnsi="Trebuchet MS"/>
          <w:sz w:val="18"/>
          <w:szCs w:val="18"/>
          <w:lang w:val="en-US"/>
        </w:rPr>
        <w:t xml:space="preserve"> </w:t>
      </w:r>
      <w:proofErr w:type="spellStart"/>
      <w:r w:rsidR="003036E4" w:rsidRPr="00413C4F">
        <w:rPr>
          <w:rFonts w:ascii="Trebuchet MS" w:hAnsi="Trebuchet MS"/>
          <w:sz w:val="18"/>
          <w:szCs w:val="18"/>
          <w:lang w:val="en-US"/>
        </w:rPr>
        <w:t>grilei</w:t>
      </w:r>
      <w:proofErr w:type="spellEnd"/>
      <w:r w:rsidRPr="00413C4F">
        <w:rPr>
          <w:rFonts w:ascii="Trebuchet MS" w:hAnsi="Trebuchet MS"/>
          <w:sz w:val="18"/>
          <w:szCs w:val="18"/>
          <w:lang w:val="en-US"/>
        </w:rPr>
        <w:t>;</w:t>
      </w:r>
      <w:r w:rsidRPr="00413C4F">
        <w:rPr>
          <w:rStyle w:val="FootnoteReference"/>
          <w:rFonts w:ascii="Trebuchet MS" w:hAnsi="Trebuchet MS"/>
        </w:rPr>
        <w:t xml:space="preserve"> </w:t>
      </w:r>
    </w:p>
  </w:footnote>
  <w:footnote w:id="5">
    <w:p w:rsidR="00F24EAF" w:rsidRPr="00413C4F" w:rsidRDefault="00F24EAF" w:rsidP="00F24EAF">
      <w:pPr>
        <w:pStyle w:val="FootnoteText"/>
        <w:jc w:val="both"/>
        <w:rPr>
          <w:rFonts w:ascii="Trebuchet MS" w:hAnsi="Trebuchet MS"/>
          <w:sz w:val="18"/>
          <w:szCs w:val="18"/>
        </w:rPr>
      </w:pPr>
      <w:r w:rsidRPr="00FD047E">
        <w:rPr>
          <w:rStyle w:val="FootnoteReference"/>
          <w:sz w:val="18"/>
          <w:szCs w:val="18"/>
        </w:rPr>
        <w:footnoteRef/>
      </w:r>
      <w:r w:rsidRPr="00FD047E">
        <w:rPr>
          <w:sz w:val="18"/>
          <w:szCs w:val="18"/>
        </w:rPr>
        <w:t xml:space="preserve"> </w:t>
      </w:r>
      <w:r w:rsidRPr="00413C4F">
        <w:rPr>
          <w:rFonts w:ascii="Trebuchet MS" w:hAnsi="Trebuchet MS"/>
          <w:sz w:val="18"/>
          <w:szCs w:val="18"/>
        </w:rPr>
        <w:t xml:space="preserve">Verificarea criteriilor de admisibilitate aferente capitolului 3 </w:t>
      </w:r>
      <w:r w:rsidRPr="00413C4F">
        <w:rPr>
          <w:rFonts w:ascii="Trebuchet MS" w:hAnsi="Trebuchet MS"/>
          <w:i/>
          <w:sz w:val="18"/>
          <w:szCs w:val="18"/>
        </w:rPr>
        <w:t>- Model de transport</w:t>
      </w:r>
      <w:r w:rsidRPr="00413C4F">
        <w:rPr>
          <w:rFonts w:ascii="Trebuchet MS" w:hAnsi="Trebuchet MS"/>
          <w:sz w:val="18"/>
          <w:szCs w:val="18"/>
        </w:rPr>
        <w:t xml:space="preserve"> se va realiza pe baza părţilor scrise şi desenate ale P.M.U.D. Având în vedere caracterul complex, verificarea informaţiilor din softul de transport </w:t>
      </w:r>
      <w:r w:rsidR="00CA04D6" w:rsidRPr="00413C4F">
        <w:rPr>
          <w:rFonts w:ascii="Trebuchet MS" w:hAnsi="Trebuchet MS"/>
          <w:sz w:val="18"/>
          <w:szCs w:val="18"/>
        </w:rPr>
        <w:t xml:space="preserve">este </w:t>
      </w:r>
      <w:r w:rsidRPr="00413C4F">
        <w:rPr>
          <w:rFonts w:ascii="Trebuchet MS" w:hAnsi="Trebuchet MS"/>
          <w:sz w:val="18"/>
          <w:szCs w:val="18"/>
        </w:rPr>
        <w:t xml:space="preserve">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00CA04D6">
        <w:rPr>
          <w:sz w:val="18"/>
          <w:szCs w:val="18"/>
          <w:lang w:val="en-US"/>
        </w:rPr>
        <w:t>orașele</w:t>
      </w:r>
      <w:proofErr w:type="spellEnd"/>
      <w:r w:rsidR="00CA04D6">
        <w:rPr>
          <w:sz w:val="18"/>
          <w:szCs w:val="18"/>
          <w:lang w:val="en-US"/>
        </w:rPr>
        <w:t>/</w:t>
      </w:r>
      <w:proofErr w:type="spellStart"/>
      <w:r w:rsidRPr="00D57341">
        <w:rPr>
          <w:sz w:val="18"/>
          <w:szCs w:val="18"/>
          <w:lang w:val="en-US"/>
        </w:rPr>
        <w:t>municipiile</w:t>
      </w:r>
      <w:proofErr w:type="spellEnd"/>
      <w:r w:rsidRPr="00D57341">
        <w:rPr>
          <w:sz w:val="18"/>
          <w:szCs w:val="18"/>
          <w:lang w:val="en-US"/>
        </w:rPr>
        <w:t xml:space="preserve"> de rang 2</w:t>
      </w:r>
      <w:r w:rsidR="00CA04D6">
        <w:rPr>
          <w:sz w:val="18"/>
          <w:szCs w:val="18"/>
          <w:lang w:val="en-US"/>
        </w:rPr>
        <w:t xml:space="preserve"> </w:t>
      </w:r>
      <w:proofErr w:type="spellStart"/>
      <w:r w:rsidR="00CA04D6">
        <w:rPr>
          <w:sz w:val="18"/>
          <w:szCs w:val="18"/>
          <w:lang w:val="en-US"/>
        </w:rPr>
        <w:t>și</w:t>
      </w:r>
      <w:proofErr w:type="spellEnd"/>
      <w:r w:rsidR="00CA04D6">
        <w:rPr>
          <w:sz w:val="18"/>
          <w:szCs w:val="18"/>
          <w:lang w:val="en-US"/>
        </w:rPr>
        <w:t xml:space="preserve"> 3</w:t>
      </w:r>
      <w:r w:rsidRPr="00D57341">
        <w:rPr>
          <w:sz w:val="18"/>
          <w:szCs w:val="18"/>
          <w:lang w:val="en-US"/>
        </w:rPr>
        <w:t xml:space="preserve">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59" w:type="dxa"/>
      <w:tblInd w:w="108" w:type="dxa"/>
      <w:tblBorders>
        <w:bottom w:val="single" w:sz="4" w:space="0" w:color="003366"/>
      </w:tblBorders>
      <w:tblLook w:val="04A0" w:firstRow="1" w:lastRow="0" w:firstColumn="1" w:lastColumn="0" w:noHBand="0" w:noVBand="1"/>
    </w:tblPr>
    <w:tblGrid>
      <w:gridCol w:w="8041"/>
      <w:gridCol w:w="6418"/>
    </w:tblGrid>
    <w:tr w:rsidR="003036E4" w:rsidTr="003036E4">
      <w:tc>
        <w:tcPr>
          <w:tcW w:w="8041" w:type="dxa"/>
          <w:tcBorders>
            <w:top w:val="nil"/>
            <w:left w:val="nil"/>
            <w:bottom w:val="single" w:sz="4" w:space="0" w:color="333333"/>
            <w:right w:val="nil"/>
          </w:tcBorders>
        </w:tcPr>
        <w:p w:rsidR="003036E4" w:rsidRDefault="003036E4">
          <w:pPr>
            <w:tabs>
              <w:tab w:val="left" w:pos="5295"/>
            </w:tabs>
            <w:spacing w:after="0"/>
            <w:rPr>
              <w:rFonts w:ascii="Trebuchet MS" w:hAnsi="Trebuchet MS" w:cs="Arial"/>
              <w:sz w:val="14"/>
              <w:szCs w:val="24"/>
            </w:rPr>
          </w:pPr>
          <w:r>
            <w:rPr>
              <w:rFonts w:cs="Arial"/>
              <w:sz w:val="14"/>
            </w:rPr>
            <w:t>Programul Operaţional Regional 2014-2020</w:t>
          </w:r>
          <w:r>
            <w:rPr>
              <w:rFonts w:cs="Arial"/>
              <w:sz w:val="14"/>
            </w:rPr>
            <w:tab/>
          </w:r>
        </w:p>
        <w:p w:rsidR="003036E4" w:rsidRDefault="003036E4">
          <w:pPr>
            <w:tabs>
              <w:tab w:val="center" w:pos="4536"/>
              <w:tab w:val="right" w:pos="9072"/>
            </w:tabs>
            <w:spacing w:after="0"/>
            <w:rPr>
              <w:rFonts w:ascii="Trebuchet MS" w:hAnsi="Trebuchet MS" w:cs="Arial"/>
              <w:sz w:val="14"/>
              <w:szCs w:val="24"/>
            </w:rPr>
          </w:pPr>
        </w:p>
      </w:tc>
      <w:tc>
        <w:tcPr>
          <w:tcW w:w="6418" w:type="dxa"/>
          <w:tcBorders>
            <w:top w:val="nil"/>
            <w:left w:val="nil"/>
            <w:bottom w:val="single" w:sz="4" w:space="0" w:color="333333"/>
            <w:right w:val="nil"/>
          </w:tcBorders>
        </w:tcPr>
        <w:p w:rsidR="003036E4" w:rsidRDefault="003036E4">
          <w:pPr>
            <w:tabs>
              <w:tab w:val="center" w:pos="4536"/>
              <w:tab w:val="right" w:pos="9072"/>
            </w:tabs>
            <w:spacing w:after="0"/>
            <w:jc w:val="center"/>
            <w:rPr>
              <w:rFonts w:ascii="Trebuchet MS" w:hAnsi="Trebuchet MS" w:cs="Arial"/>
              <w:sz w:val="14"/>
              <w:szCs w:val="24"/>
            </w:rPr>
          </w:pPr>
        </w:p>
      </w:tc>
    </w:tr>
    <w:tr w:rsidR="003036E4" w:rsidTr="003036E4">
      <w:trPr>
        <w:cantSplit/>
      </w:trPr>
      <w:tc>
        <w:tcPr>
          <w:tcW w:w="14459" w:type="dxa"/>
          <w:gridSpan w:val="2"/>
          <w:tcBorders>
            <w:top w:val="single" w:sz="4" w:space="0" w:color="333333"/>
            <w:left w:val="nil"/>
            <w:bottom w:val="nil"/>
            <w:right w:val="nil"/>
          </w:tcBorders>
          <w:hideMark/>
        </w:tcPr>
        <w:p w:rsidR="003036E4" w:rsidRDefault="003036E4">
          <w:pPr>
            <w:spacing w:after="0"/>
            <w:jc w:val="right"/>
            <w:rPr>
              <w:rFonts w:ascii="Trebuchet MS" w:hAnsi="Trebuchet MS"/>
              <w:bCs/>
              <w:sz w:val="14"/>
              <w:szCs w:val="24"/>
              <w:lang w:val="en-US"/>
            </w:rPr>
          </w:pPr>
          <w:r>
            <w:rPr>
              <w:bCs/>
              <w:sz w:val="14"/>
              <w:lang w:val="en-US"/>
            </w:rPr>
            <w:t>Ghidul Solicitantului – Condițíi specifice de accesare a fondurilor în cadrul apelurilor de proiecte cu numărul POR/2017/3/3.2/1/7 REGIUNI, POR/2017/3/3.2/1/BI și POR/2017/3/3.2/1/ITI</w:t>
          </w:r>
        </w:p>
        <w:p w:rsidR="003036E4" w:rsidRDefault="003036E4">
          <w:pPr>
            <w:tabs>
              <w:tab w:val="center" w:pos="4536"/>
              <w:tab w:val="right" w:pos="9072"/>
            </w:tabs>
            <w:spacing w:after="0"/>
            <w:jc w:val="right"/>
            <w:rPr>
              <w:rFonts w:ascii="Trebuchet MS" w:hAnsi="Trebuchet MS" w:cs="Arial"/>
              <w:bCs/>
              <w:sz w:val="14"/>
              <w:szCs w:val="24"/>
            </w:rPr>
          </w:pPr>
          <w:r>
            <w:rPr>
              <w:bCs/>
              <w:sz w:val="14"/>
            </w:rPr>
            <w:t xml:space="preserve">  </w:t>
          </w:r>
        </w:p>
      </w:tc>
    </w:tr>
    <w:tr w:rsidR="003036E4" w:rsidTr="003036E4">
      <w:trPr>
        <w:cantSplit/>
      </w:trPr>
      <w:tc>
        <w:tcPr>
          <w:tcW w:w="14459" w:type="dxa"/>
          <w:gridSpan w:val="2"/>
          <w:tcBorders>
            <w:top w:val="nil"/>
            <w:left w:val="nil"/>
            <w:bottom w:val="nil"/>
            <w:right w:val="nil"/>
          </w:tcBorders>
        </w:tcPr>
        <w:p w:rsidR="003036E4" w:rsidRDefault="003036E4">
          <w:pPr>
            <w:tabs>
              <w:tab w:val="center" w:pos="4536"/>
              <w:tab w:val="right" w:pos="9072"/>
            </w:tabs>
            <w:spacing w:after="0"/>
            <w:jc w:val="right"/>
            <w:rPr>
              <w:rFonts w:ascii="Trebuchet MS" w:hAnsi="Trebuchet MS" w:cs="Arial"/>
              <w:bCs/>
              <w:sz w:val="14"/>
              <w:szCs w:val="24"/>
            </w:rPr>
          </w:pPr>
          <w:r>
            <w:rPr>
              <w:rFonts w:cs="Arial"/>
              <w:bCs/>
              <w:sz w:val="14"/>
            </w:rPr>
            <w:t>Anexa 3.2.2.a</w:t>
          </w:r>
        </w:p>
        <w:p w:rsidR="003036E4" w:rsidRDefault="003036E4">
          <w:pPr>
            <w:tabs>
              <w:tab w:val="center" w:pos="4536"/>
              <w:tab w:val="right" w:pos="9072"/>
            </w:tabs>
            <w:spacing w:after="0"/>
            <w:jc w:val="right"/>
            <w:rPr>
              <w:rFonts w:ascii="Trebuchet MS" w:hAnsi="Trebuchet MS" w:cs="Arial"/>
              <w:bCs/>
              <w:sz w:val="14"/>
              <w:szCs w:val="24"/>
            </w:rPr>
          </w:pPr>
        </w:p>
      </w:tc>
    </w:tr>
  </w:tbl>
  <w:p w:rsidR="003036E4" w:rsidRDefault="003036E4" w:rsidP="003036E4">
    <w:pPr>
      <w:tabs>
        <w:tab w:val="center" w:pos="4536"/>
        <w:tab w:val="right" w:pos="9072"/>
      </w:tabs>
      <w:spacing w:after="0"/>
      <w:rPr>
        <w:lang w:eastAsia="ro-RO"/>
      </w:rPr>
    </w:pPr>
  </w:p>
  <w:p w:rsidR="000D6409" w:rsidRPr="003036E4" w:rsidRDefault="000D6409" w:rsidP="00303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091B"/>
    <w:rsid w:val="001011C1"/>
    <w:rsid w:val="00102A40"/>
    <w:rsid w:val="00103C8A"/>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4682"/>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36E4"/>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C4F"/>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5D4"/>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B7FB3"/>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0B11"/>
    <w:rsid w:val="0067113F"/>
    <w:rsid w:val="0067134F"/>
    <w:rsid w:val="0067304D"/>
    <w:rsid w:val="00674273"/>
    <w:rsid w:val="00674E85"/>
    <w:rsid w:val="006764C7"/>
    <w:rsid w:val="00677D2F"/>
    <w:rsid w:val="006801CD"/>
    <w:rsid w:val="0068021E"/>
    <w:rsid w:val="00680680"/>
    <w:rsid w:val="006848C1"/>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0CF8"/>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1F98"/>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32AF"/>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29D"/>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4D22"/>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1BB"/>
    <w:rsid w:val="00A206E9"/>
    <w:rsid w:val="00A228DB"/>
    <w:rsid w:val="00A22A9B"/>
    <w:rsid w:val="00A23D5A"/>
    <w:rsid w:val="00A23F08"/>
    <w:rsid w:val="00A24619"/>
    <w:rsid w:val="00A25B2E"/>
    <w:rsid w:val="00A25EFF"/>
    <w:rsid w:val="00A27E76"/>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4C4"/>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1D25"/>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10C2E"/>
    <w:rsid w:val="00C10EE3"/>
    <w:rsid w:val="00C125F3"/>
    <w:rsid w:val="00C147AF"/>
    <w:rsid w:val="00C15458"/>
    <w:rsid w:val="00C16F6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04D6"/>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5179"/>
    <w:rsid w:val="00D6562A"/>
    <w:rsid w:val="00D65D80"/>
    <w:rsid w:val="00D65F8B"/>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1C13"/>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 w:id="18115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F35D9-4781-48FF-845B-2D5667E7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19</Pages>
  <Words>3228</Words>
  <Characters>18729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237</cp:revision>
  <cp:lastPrinted>2017-05-18T13:13:00Z</cp:lastPrinted>
  <dcterms:created xsi:type="dcterms:W3CDTF">2017-04-21T05:46:00Z</dcterms:created>
  <dcterms:modified xsi:type="dcterms:W3CDTF">2017-09-20T12:51:00Z</dcterms:modified>
</cp:coreProperties>
</file>