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F2B" w:rsidRDefault="00E8681A" w:rsidP="001436E9">
      <w:pPr>
        <w:jc w:val="center"/>
        <w:rPr>
          <w:b/>
          <w:color w:val="2E74B5"/>
          <w:sz w:val="28"/>
          <w:szCs w:val="28"/>
        </w:rPr>
      </w:pPr>
      <w:r w:rsidRPr="00F64548">
        <w:rPr>
          <w:b/>
          <w:color w:val="2E74B5"/>
          <w:sz w:val="28"/>
          <w:szCs w:val="28"/>
        </w:rPr>
        <w:t>Lista domeniilor de activitate eligibile</w:t>
      </w:r>
    </w:p>
    <w:bookmarkStart w:id="0" w:name="_Ref426103960"/>
    <w:p w:rsidR="0070497D" w:rsidRPr="00F64548" w:rsidRDefault="0070497D" w:rsidP="001436E9">
      <w:pPr>
        <w:rPr>
          <w:vanish/>
          <w:sz w:val="28"/>
          <w:szCs w:val="28"/>
        </w:rPr>
      </w:pPr>
      <w:r w:rsidRPr="00F64548">
        <w:rPr>
          <w:vanish/>
          <w:sz w:val="28"/>
          <w:szCs w:val="28"/>
        </w:rPr>
        <w:fldChar w:fldCharType="begin"/>
      </w:r>
      <w:r w:rsidRPr="00F64548">
        <w:rPr>
          <w:vanish/>
          <w:sz w:val="28"/>
          <w:szCs w:val="28"/>
        </w:rPr>
        <w:instrText xml:space="preserve"> SEQ Tabel \* ALPHABETIC </w:instrText>
      </w:r>
      <w:r w:rsidRPr="00F64548">
        <w:rPr>
          <w:vanish/>
          <w:sz w:val="28"/>
          <w:szCs w:val="28"/>
        </w:rPr>
        <w:fldChar w:fldCharType="separate"/>
      </w:r>
      <w:r w:rsidR="00B83BA0">
        <w:rPr>
          <w:noProof/>
          <w:vanish/>
          <w:sz w:val="28"/>
          <w:szCs w:val="28"/>
        </w:rPr>
        <w:t>A</w:t>
      </w:r>
      <w:r w:rsidRPr="00F64548">
        <w:rPr>
          <w:vanish/>
          <w:sz w:val="28"/>
          <w:szCs w:val="28"/>
        </w:rPr>
        <w:fldChar w:fldCharType="end"/>
      </w:r>
      <w:r w:rsidRPr="00F64548">
        <w:rPr>
          <w:vanish/>
          <w:sz w:val="28"/>
          <w:szCs w:val="28"/>
        </w:rPr>
        <w:t xml:space="preserve"> - Domenii de activitate din Strategia Națională de Competitivitate</w:t>
      </w:r>
      <w:bookmarkEnd w:id="0"/>
    </w:p>
    <w:tbl>
      <w:tblPr>
        <w:tblW w:w="9889" w:type="dxa"/>
        <w:tblBorders>
          <w:top w:val="single" w:sz="4" w:space="0" w:color="2E74B5"/>
          <w:bottom w:val="single" w:sz="4" w:space="0" w:color="2E74B5"/>
          <w:insideH w:val="single" w:sz="4" w:space="0" w:color="2E74B5"/>
        </w:tblBorders>
        <w:tblLook w:val="0000" w:firstRow="0" w:lastRow="0" w:firstColumn="0" w:lastColumn="0" w:noHBand="0" w:noVBand="0"/>
      </w:tblPr>
      <w:tblGrid>
        <w:gridCol w:w="718"/>
        <w:gridCol w:w="9171"/>
      </w:tblGrid>
      <w:tr w:rsidR="0070497D" w:rsidRPr="00F07683" w:rsidTr="00637257">
        <w:trPr>
          <w:tblHeader/>
        </w:trPr>
        <w:tc>
          <w:tcPr>
            <w:tcW w:w="718" w:type="dxa"/>
            <w:shd w:val="clear" w:color="auto" w:fill="BDD6EE"/>
          </w:tcPr>
          <w:p w:rsidR="0070497D" w:rsidRPr="00324059" w:rsidRDefault="0070497D" w:rsidP="00446860">
            <w:pPr>
              <w:spacing w:before="0" w:after="0"/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24059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ro-RO"/>
              </w:rPr>
              <w:t>Clasa CAEN</w:t>
            </w:r>
          </w:p>
        </w:tc>
        <w:tc>
          <w:tcPr>
            <w:tcW w:w="9171" w:type="dxa"/>
            <w:shd w:val="clear" w:color="auto" w:fill="BDD6EE"/>
            <w:vAlign w:val="center"/>
          </w:tcPr>
          <w:p w:rsidR="0070497D" w:rsidRPr="00324059" w:rsidRDefault="0070497D" w:rsidP="00446860">
            <w:pPr>
              <w:spacing w:before="0" w:after="0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ro-RO"/>
              </w:rPr>
            </w:pPr>
            <w:r w:rsidRPr="00324059">
              <w:rPr>
                <w:rFonts w:asciiTheme="minorHAnsi" w:hAnsiTheme="minorHAnsi"/>
                <w:b/>
                <w:sz w:val="22"/>
                <w:szCs w:val="22"/>
              </w:rPr>
              <w:t>Descrierea clasei CAEN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  <w:lang w:eastAsia="ro-RO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1320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Producţia de ţesături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1330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Finisarea materialelor textile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1391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de metraje prin tricotare sau croşetare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1392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de articole confecţionate din textile (cu excepţia îmbrăcămintei şi lenjeriei de corp)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1393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de covoare şi mochete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1394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de odgoane, frânghii, sfori şi plase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1395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de textile neţesute şi articole din acestea, cu excepţia confecţiilor de îmbrăcăminte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1396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de articole tehnice şi industriale din textile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1399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altor articole textile n.c.a.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1411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articolelor de îmbrăcăminte din piele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1412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articolelor de îmbrăcăminte pentru lucru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1413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altor articole de îmbrăcăminte (exclusiv lenjeria de corp)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1414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de articole de lenjerie de corp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1419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altor articole de îmbrăcăminte şi accesorii n.c.a.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1420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articolelor din blană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1431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prin tricotare sau croşetare a ciorapilor şi articolelor de galanterie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1439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prin tricotare sau croşetare a altor articole de îmbrăcăminte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1511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Tăbăcirea şi finisarea pieilor; prepararea şi vopsirea blănurilor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1512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articolelor de voiaj şi marochinărie şi a articolelor de harnaşament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1520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încălţămintei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1610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Tăierea şi rindeluirea lemnului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1621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de furnire şi a panourilor de lemn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1622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parchetului asamblat în panouri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1623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altor elemente de dulgherie şi tâmplărie, pentru construcţii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1624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ambalajelor din lemn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1629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altor produse din lemn; fabricarea articolelor din plută, paie şi din alte materiale vegetale împletite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1811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Tipărirea ziarelor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1812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Alte activităţi de tipărire n.c.a.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1813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Servicii pregătitoare pentru pretipărire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1814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Legătorie şi servicii conexe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2110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produselor farmaceutice de bază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2120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preparatelor farmaceutice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2211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anvelopelor şi a camerelor de aer; reşaparea şi refacerea anvelopelor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2222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articolelor de ambalaj din material plastic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2312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Prelucrarea şi fasonarea sticlei plate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2341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articolelor ceramice pentru uz gospodăresc şi ornamental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2342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de obiecte sanitare din ceramică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2611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subansamblurilor electronice (module)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2612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altor componente electronice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2620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calculatoarelor şi a echipamentelor periferice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2630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echipamentelor de comunicaţii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2640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produselor electronice de larg consum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2651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de instrumente şi dispozitive pentru măsură, verificare, control, navigaţie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2652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Productia de ceasuri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2660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de echipamente pentru radiologie, electrodiagnostic şi electroterapie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2670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de instrumente optice şi echipamente fotografice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2680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suporturilor  magnetice şi optice destinate înregistrărilor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2711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motoarelor, generatoarelor şi transformatoarelor electrice şi a aparatelor de distribuţie şi control a electricităţii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2712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aparatelor de control şi distribuţie a electricităţii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2720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de acumulatori şi baterii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2731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de cabluri cu fibră optică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2732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altor fire şi cabluri electrice şi electrocasnice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2733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dispozitivelor de conexiune pentru fire şi cabluri electrice şi electronice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2740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de echipamente electrice de iluminat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2751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de aparate electrocasnice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2752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de echipamente casnice neelectrice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2790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altor echipamente electrice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2811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de motoare şi turbine (cu excepţia celor pentru avioane, autovehicule şi motociclete)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2812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de motoare hidraulice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2813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de pompe şi compresoare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2814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de articole de robinetărie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2815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lagărelor, angrenajelor, cutiilor de viteză şi a elementelor mecanice de transmisie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2821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cuptoarelor, furnalelor şi arzătoarelor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2822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echipamentelor de ridicat şi manipulat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2823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maşinilor şi echipamentelor de birou (exclusiv fabricarea calculatoarelor şi a echipamentelor periferice)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2824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maşinilor-unelte portabile acţionate electric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2825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ehipamentelor de ventilaţie şi frigorifice, exclusiv a echipamentelor de uz casnic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2829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altor maşini şi utilaje de utilizare generală n.c.a.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2830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maşinilor şi utilajelor pentru agricultură şi exploatări forestiere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2841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utilajelor şi a maşinilor-unelte pentru prelucrarea metalului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2849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altor maşini-unelte n.c.a.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2891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utilajelor pentru metalurgie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2892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utilajelor pentru extracţie şi construcţii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2893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utilajelor pentru prelucrarea produselor alimentare, băuturilor şi tutunului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2894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utilajelor pentru industria textilă, a îmbrăcămintei şi a pielăriei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2895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utilajelor pentru industria hârtiei şi cartonului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2896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utilajelor pentru prelucrarea maselor plastice şi a cauciucului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2899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altor maşini şi utilaje specifice n.c.a.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2910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autovehiculelor de transport rutier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2920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Producţia de caroserii pentru autovehicule; fabricarea de remorci şi semiremorci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2931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de echipamente electrice şi electronice pentru autovehicule şi pentru motoare de autovehicule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2932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altor piese şi accesorii pentru autovehicule şi pentru motoare de autovehicule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3101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de mobilă pentru birouri şi magazine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3102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de mobilă pentru bucătării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3103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de saltele şi somiere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3109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de mobilă n.c.a.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3212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bijuteriilor şi articolelor similare din metale şi pietre preţioase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3213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imitaţiilor de bijuterii şi articole similare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3220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instrumentelor muzicale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3230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articolelor pentru sport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3240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jocurilor şi jucăriilor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3250</w:t>
            </w:r>
          </w:p>
        </w:tc>
        <w:tc>
          <w:tcPr>
            <w:tcW w:w="9171" w:type="dxa"/>
          </w:tcPr>
          <w:p w:rsidR="00446860" w:rsidRDefault="00DB7AF3" w:rsidP="00DB7AF3">
            <w:pPr>
              <w:spacing w:before="0" w:after="0"/>
              <w:rPr>
                <w:color w:val="000000"/>
                <w:sz w:val="20"/>
                <w:szCs w:val="20"/>
              </w:rPr>
            </w:pPr>
            <w:r w:rsidRPr="00DB7AF3">
              <w:rPr>
                <w:color w:val="000000"/>
                <w:sz w:val="20"/>
                <w:szCs w:val="20"/>
              </w:rPr>
              <w:t>Fabricarea de dispozitive, aparate şi instrumente medicale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B7AF3">
              <w:rPr>
                <w:color w:val="000000"/>
                <w:sz w:val="20"/>
                <w:szCs w:val="20"/>
              </w:rPr>
              <w:t>stomatologice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3299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Fabricarea altor produse manufacturiere n.c.a.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3600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Captarea, tratarea şi distribuţia apei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3700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Colectarea şi epurarea apelor uzate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3811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Colectarea deşeurilor nepericuloase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3812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Colectarea deşeurilor periculoase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3821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Tratarea şi eliminarea deşeurilor nepericuloase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3822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Tratarea şi eliminarea deşeurilor periculoase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3831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Demontarea (dezasamblarea) maşinilor şi echipamentelor scoase din uz pentru recuperarea materialelor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3832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Recuperarea materialelor reciclabile sortate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3900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Activităţi şi servicii de decontaminare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4332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Lucrări de tâmplărie şi dulgherie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5510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Hoteluri şi alte facilităţi de cazare similare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5520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Facilităţi de cazare pentru vacanţe şi perioade de scurtă durată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5530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Parcuri pentru rulote, campinguri şi tabere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5590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Alte servicii de cazare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5811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Activităţi de editare a cărţilor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5812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Activităţi de editare de ghiduri, compendii, liste de adrese şi similare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5813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Activităţi de editare a ziarelor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5814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Activităţi de editare a revistelor şi periodicelor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5819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Alte activităţi de editare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5821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Activităţi de editare a jocurilor de calculator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5829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Activităţi de editare a altor produse software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5911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Activităţi de producţie cinematografică, video şi de programe de televiziune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5912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Activităţi de postproducţie cinematografică, video şi de programe de televiziune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5913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Activităţi de distribuţie a filmelor cinematografice, video şi a programelor de televiziune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5914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Proiecţia de filme cinematografice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5920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Activităţi de realizare a înregistrărilor audio şi activităţi de editare muzicală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6010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Activităţi de difuzare a programelor de radio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6020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Activităţi de difuzare a programelor de televiziune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6201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Activităţi de realizare a soft-ului la comandă (software orientat client)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6202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Activităţi de consultanţă în tehnologia informaţiei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6203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Activităţi de management (gestiune şi exploatare) al mijloacelor de calcul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6209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Alte activităţi de servicii privind tehnologia informaţiei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6311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Prelucrarea datelor, administrarea paginilor web şi activităţi conexe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6312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Activităţi ale portalurilor web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6399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Alte activităţi de servicii informaţionale n.c.a.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7111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Activităţi de arhitectură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7112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Activităţi de inginerie şi consultanţă tehnică legate de acestea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7120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Activităţi de testare şi analize tehnice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7311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Activităţi ale agenţiilor de publicitate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7312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Servicii de reprezentare media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7410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Activităţi de design specializat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7420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Activităţi fotografice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8610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Activităţi de asistenţă spitalicească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8621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Activităţi de asistenţă medicală generală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8622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Activităţi de asistenţă medicală specializată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8623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Activităţi de asistenţă stomatologică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8690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Alte activităţi referitoare la sănătatea umană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9101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Activităţi ale bibliotecilor şi arhivelor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9102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Activităţi ale muzeelor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9103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Gestionarea monumentelor, clădirilor istorice şi a altor obiective de interes turistic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9311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Activităţi ale bazelor sportive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9312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Activităţi ale cluburilor sportive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9313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Activităţi ale centrelor de fitness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9319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Alte activităţi sportive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9321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Bâlciuri şi parcuri de distracţii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9329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Alte activităţi recreative şi distractive n.c.a.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9511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Repararea calculatoarelor şi a echipamentelor periferice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9512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Repararea echipamentelor de comunicaţii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9523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Repararea încălţămintei şi a articolelor din piele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9524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Repararea mobilei şi a furniturilor casnice</w:t>
            </w:r>
          </w:p>
        </w:tc>
      </w:tr>
      <w:tr w:rsidR="00446860" w:rsidRPr="00F07683" w:rsidTr="00637257">
        <w:tc>
          <w:tcPr>
            <w:tcW w:w="718" w:type="dxa"/>
          </w:tcPr>
          <w:p w:rsidR="00446860" w:rsidRDefault="00446860" w:rsidP="00446860">
            <w:pPr>
              <w:spacing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9601</w:t>
            </w:r>
          </w:p>
        </w:tc>
        <w:tc>
          <w:tcPr>
            <w:tcW w:w="9171" w:type="dxa"/>
          </w:tcPr>
          <w:p w:rsidR="00446860" w:rsidRDefault="00446860" w:rsidP="0044686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Spălarea şi curăţarea (uscată) articolelor textile şi a produselor din blană</w:t>
            </w:r>
          </w:p>
        </w:tc>
      </w:tr>
    </w:tbl>
    <w:p w:rsidR="00446860" w:rsidRDefault="00446860" w:rsidP="00AF3699">
      <w:bookmarkStart w:id="1" w:name="_Ref426104567"/>
    </w:p>
    <w:p w:rsidR="00AF3699" w:rsidRPr="00AF3699" w:rsidRDefault="00446860" w:rsidP="00AF3699">
      <w:pPr>
        <w:rPr>
          <w:vanish/>
        </w:rPr>
      </w:pPr>
      <w:r w:rsidRPr="00AF3699">
        <w:rPr>
          <w:vanish/>
        </w:rPr>
        <w:t xml:space="preserve"> </w:t>
      </w:r>
      <w:r w:rsidR="00AF3699" w:rsidRPr="00AF3699">
        <w:rPr>
          <w:vanish/>
        </w:rPr>
        <w:fldChar w:fldCharType="begin"/>
      </w:r>
      <w:r w:rsidR="00AF3699" w:rsidRPr="00AF3699">
        <w:rPr>
          <w:vanish/>
        </w:rPr>
        <w:instrText xml:space="preserve"> SEQ Tabel \* ALPHABETIC </w:instrText>
      </w:r>
      <w:r w:rsidR="00AF3699" w:rsidRPr="00AF3699">
        <w:rPr>
          <w:vanish/>
        </w:rPr>
        <w:fldChar w:fldCharType="separate"/>
      </w:r>
      <w:r w:rsidR="00B83BA0">
        <w:rPr>
          <w:noProof/>
          <w:vanish/>
        </w:rPr>
        <w:t>B</w:t>
      </w:r>
      <w:r w:rsidR="00AF3699" w:rsidRPr="00AF3699">
        <w:rPr>
          <w:vanish/>
        </w:rPr>
        <w:fldChar w:fldCharType="end"/>
      </w:r>
      <w:r w:rsidR="00AF3699" w:rsidRPr="00AF3699">
        <w:rPr>
          <w:vanish/>
        </w:rPr>
        <w:t xml:space="preserve"> - Domenii de activitate din Planurile de Dezvoltare Regională</w:t>
      </w:r>
      <w:bookmarkEnd w:id="1"/>
    </w:p>
    <w:p w:rsidR="00F94029" w:rsidRPr="008B03C6" w:rsidRDefault="00F94029" w:rsidP="00F94029">
      <w:pPr>
        <w:spacing w:before="0" w:after="0"/>
        <w:rPr>
          <w:sz w:val="22"/>
          <w:szCs w:val="22"/>
        </w:rPr>
      </w:pPr>
    </w:p>
    <w:sectPr w:rsidR="00F94029" w:rsidRPr="008B03C6" w:rsidSect="00A22E6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658" w:right="1440" w:bottom="1008" w:left="1418" w:header="708" w:footer="6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516" w:rsidRDefault="008B5516">
      <w:r>
        <w:separator/>
      </w:r>
    </w:p>
  </w:endnote>
  <w:endnote w:type="continuationSeparator" w:id="0">
    <w:p w:rsidR="008B5516" w:rsidRDefault="008B5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F81" w:rsidRPr="00685723" w:rsidRDefault="00CB2F81" w:rsidP="00685723">
    <w:pPr>
      <w:pStyle w:val="Footer"/>
      <w:tabs>
        <w:tab w:val="center" w:pos="4536"/>
        <w:tab w:val="right" w:pos="9072"/>
      </w:tabs>
      <w:spacing w:after="0"/>
      <w:rPr>
        <w:noProof/>
        <w:color w:val="2E74B5"/>
        <w:sz w:val="28"/>
        <w:szCs w:val="28"/>
      </w:rPr>
    </w:pPr>
    <w:r w:rsidRPr="00685723">
      <w:rPr>
        <w:color w:val="2E74B5"/>
        <w:sz w:val="28"/>
        <w:szCs w:val="28"/>
      </w:rPr>
      <w:fldChar w:fldCharType="begin"/>
    </w:r>
    <w:r w:rsidRPr="00685723">
      <w:rPr>
        <w:color w:val="2E74B5"/>
        <w:sz w:val="28"/>
        <w:szCs w:val="28"/>
      </w:rPr>
      <w:instrText xml:space="preserve"> PAGE   \* MERGEFORMAT </w:instrText>
    </w:r>
    <w:r w:rsidRPr="00685723">
      <w:rPr>
        <w:color w:val="2E74B5"/>
        <w:sz w:val="28"/>
        <w:szCs w:val="28"/>
      </w:rPr>
      <w:fldChar w:fldCharType="separate"/>
    </w:r>
    <w:r w:rsidR="00CF7AA9">
      <w:rPr>
        <w:noProof/>
        <w:color w:val="2E74B5"/>
        <w:sz w:val="28"/>
        <w:szCs w:val="28"/>
      </w:rPr>
      <w:t>4</w:t>
    </w:r>
    <w:r w:rsidRPr="00685723">
      <w:rPr>
        <w:noProof/>
        <w:color w:val="2E74B5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F81" w:rsidRPr="00685723" w:rsidRDefault="00CB2F81" w:rsidP="00685723">
    <w:pPr>
      <w:pStyle w:val="Footer"/>
      <w:tabs>
        <w:tab w:val="center" w:pos="4536"/>
        <w:tab w:val="right" w:pos="9072"/>
      </w:tabs>
      <w:spacing w:after="0"/>
      <w:jc w:val="right"/>
      <w:rPr>
        <w:noProof/>
        <w:color w:val="2E74B5"/>
        <w:sz w:val="28"/>
        <w:szCs w:val="28"/>
      </w:rPr>
    </w:pPr>
    <w:r w:rsidRPr="00685723">
      <w:rPr>
        <w:color w:val="2E74B5"/>
        <w:sz w:val="28"/>
        <w:szCs w:val="28"/>
      </w:rPr>
      <w:fldChar w:fldCharType="begin"/>
    </w:r>
    <w:r w:rsidRPr="00685723">
      <w:rPr>
        <w:color w:val="2E74B5"/>
        <w:sz w:val="28"/>
        <w:szCs w:val="28"/>
      </w:rPr>
      <w:instrText xml:space="preserve"> PAGE   \* MERGEFORMAT </w:instrText>
    </w:r>
    <w:r w:rsidRPr="00685723">
      <w:rPr>
        <w:color w:val="2E74B5"/>
        <w:sz w:val="28"/>
        <w:szCs w:val="28"/>
      </w:rPr>
      <w:fldChar w:fldCharType="separate"/>
    </w:r>
    <w:r w:rsidR="00CF7AA9">
      <w:rPr>
        <w:noProof/>
        <w:color w:val="2E74B5"/>
        <w:sz w:val="28"/>
        <w:szCs w:val="28"/>
      </w:rPr>
      <w:t>1</w:t>
    </w:r>
    <w:r w:rsidRPr="00685723">
      <w:rPr>
        <w:noProof/>
        <w:color w:val="2E74B5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B29" w:rsidRDefault="00C57B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516" w:rsidRDefault="008B5516">
      <w:r>
        <w:separator/>
      </w:r>
    </w:p>
  </w:footnote>
  <w:footnote w:type="continuationSeparator" w:id="0">
    <w:p w:rsidR="008B5516" w:rsidRDefault="008B55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09" w:type="dxa"/>
      <w:tblLook w:val="04A0" w:firstRow="1" w:lastRow="0" w:firstColumn="1" w:lastColumn="0" w:noHBand="0" w:noVBand="1"/>
    </w:tblPr>
    <w:tblGrid>
      <w:gridCol w:w="10009"/>
    </w:tblGrid>
    <w:tr w:rsidR="00C57B29" w:rsidRPr="00D344C5" w:rsidTr="00C57B29">
      <w:tc>
        <w:tcPr>
          <w:tcW w:w="10009" w:type="dxa"/>
          <w:tcBorders>
            <w:bottom w:val="single" w:sz="4" w:space="0" w:color="2E74B5"/>
          </w:tcBorders>
          <w:shd w:val="clear" w:color="auto" w:fill="auto"/>
        </w:tcPr>
        <w:p w:rsidR="00C57B29" w:rsidRDefault="00C57B29" w:rsidP="00A651E6">
          <w:pPr>
            <w:pStyle w:val="Header"/>
            <w:spacing w:before="0" w:after="0"/>
            <w:rPr>
              <w:rFonts w:eastAsia="Calibri"/>
              <w:b/>
              <w:color w:val="2E74B5" w:themeColor="accent1" w:themeShade="BF"/>
            </w:rPr>
          </w:pPr>
          <w:r w:rsidRPr="001561D1">
            <w:rPr>
              <w:rFonts w:eastAsia="Calibri"/>
              <w:b/>
              <w:color w:val="2E74B5" w:themeColor="accent1" w:themeShade="BF"/>
            </w:rPr>
            <w:t>2.</w:t>
          </w:r>
          <w:r>
            <w:rPr>
              <w:rFonts w:eastAsia="Calibri"/>
              <w:b/>
              <w:color w:val="2E74B5" w:themeColor="accent1" w:themeShade="BF"/>
            </w:rPr>
            <w:t>2</w:t>
          </w:r>
          <w:r w:rsidRPr="001561D1">
            <w:rPr>
              <w:rFonts w:eastAsia="Calibri"/>
              <w:b/>
              <w:color w:val="2E74B5" w:themeColor="accent1" w:themeShade="BF"/>
            </w:rPr>
            <w:t xml:space="preserve">. </w:t>
          </w:r>
          <w:r w:rsidRPr="00CF5ABB">
            <w:rPr>
              <w:rFonts w:eastAsia="Calibri"/>
              <w:b/>
              <w:color w:val="2E74B5" w:themeColor="accent1" w:themeShade="BF"/>
            </w:rPr>
            <w:t>Sprijinirea creării și extinderea capacităților avansate de producție și dezvoltarea serviciilor</w:t>
          </w:r>
        </w:p>
        <w:p w:rsidR="00C57B29" w:rsidRPr="00A651E6" w:rsidRDefault="00C57B29" w:rsidP="00A651E6">
          <w:pPr>
            <w:pStyle w:val="Header"/>
            <w:spacing w:before="0" w:after="0"/>
            <w:rPr>
              <w:rFonts w:eastAsia="Calibri"/>
              <w:color w:val="2E74B5"/>
              <w:szCs w:val="22"/>
            </w:rPr>
          </w:pPr>
          <w:r w:rsidRPr="00A651E6">
            <w:rPr>
              <w:rFonts w:eastAsia="Calibri"/>
              <w:b/>
              <w:color w:val="2E74B5"/>
              <w:szCs w:val="22"/>
            </w:rPr>
            <w:t>Ghidul solicitantului - condiții specifice de accesare a fondurilor</w:t>
          </w:r>
        </w:p>
      </w:tc>
    </w:tr>
    <w:tr w:rsidR="00C57B29" w:rsidRPr="00D344C5" w:rsidTr="00C57B29">
      <w:tc>
        <w:tcPr>
          <w:tcW w:w="10009" w:type="dxa"/>
          <w:tcBorders>
            <w:top w:val="single" w:sz="4" w:space="0" w:color="2E74B5"/>
          </w:tcBorders>
          <w:shd w:val="clear" w:color="auto" w:fill="auto"/>
        </w:tcPr>
        <w:p w:rsidR="00C57B29" w:rsidRPr="00A651E6" w:rsidRDefault="00C57B29" w:rsidP="00A651E6">
          <w:pPr>
            <w:pStyle w:val="Header"/>
            <w:spacing w:before="0" w:after="0"/>
            <w:rPr>
              <w:rFonts w:eastAsia="Calibri"/>
              <w:color w:val="2E74B5"/>
              <w:szCs w:val="22"/>
            </w:rPr>
          </w:pPr>
          <w:r w:rsidRPr="00A651E6">
            <w:rPr>
              <w:rFonts w:eastAsia="Calibri"/>
              <w:b/>
              <w:color w:val="2E74B5"/>
              <w:szCs w:val="22"/>
            </w:rPr>
            <w:t>Anexa 2 – Lista domeniilor de activitate eligibile</w:t>
          </w:r>
        </w:p>
      </w:tc>
    </w:tr>
  </w:tbl>
  <w:p w:rsidR="00CB2F81" w:rsidRDefault="00CB2F81" w:rsidP="00D344C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9889"/>
    </w:tblGrid>
    <w:tr w:rsidR="00857A97" w:rsidRPr="00D344C5" w:rsidTr="00857A97">
      <w:tc>
        <w:tcPr>
          <w:tcW w:w="9889" w:type="dxa"/>
          <w:tcBorders>
            <w:bottom w:val="single" w:sz="4" w:space="0" w:color="2E74B5"/>
          </w:tcBorders>
          <w:shd w:val="clear" w:color="auto" w:fill="auto"/>
        </w:tcPr>
        <w:p w:rsidR="00857A97" w:rsidRPr="00A651E6" w:rsidRDefault="00857A97" w:rsidP="00A651E6">
          <w:pPr>
            <w:pStyle w:val="Header"/>
            <w:spacing w:before="0" w:after="0"/>
            <w:rPr>
              <w:rFonts w:eastAsia="Calibri"/>
              <w:b/>
              <w:color w:val="2E74B5"/>
              <w:szCs w:val="22"/>
            </w:rPr>
          </w:pPr>
          <w:r w:rsidRPr="00A651E6">
            <w:rPr>
              <w:rFonts w:eastAsia="Calibri"/>
              <w:b/>
              <w:color w:val="2E74B5"/>
              <w:szCs w:val="22"/>
            </w:rPr>
            <w:t>2.</w:t>
          </w:r>
          <w:r>
            <w:rPr>
              <w:rFonts w:eastAsia="Calibri"/>
              <w:b/>
              <w:color w:val="2E74B5"/>
              <w:szCs w:val="22"/>
            </w:rPr>
            <w:t>2</w:t>
          </w:r>
          <w:r w:rsidRPr="00A651E6">
            <w:rPr>
              <w:rFonts w:eastAsia="Calibri"/>
              <w:b/>
              <w:color w:val="2E74B5"/>
              <w:szCs w:val="22"/>
            </w:rPr>
            <w:t xml:space="preserve"> </w:t>
          </w:r>
          <w:r>
            <w:rPr>
              <w:rFonts w:eastAsia="Calibri"/>
              <w:b/>
              <w:color w:val="2E74B5"/>
              <w:szCs w:val="22"/>
            </w:rPr>
            <w:t xml:space="preserve">- </w:t>
          </w:r>
          <w:r w:rsidRPr="00CF5ABB">
            <w:rPr>
              <w:rFonts w:eastAsia="Calibri"/>
              <w:b/>
              <w:color w:val="2E74B5" w:themeColor="accent1" w:themeShade="BF"/>
            </w:rPr>
            <w:t>Sprijinirea creării și extinderea capacităților avansate de producție și dezvoltarea serviciilor</w:t>
          </w:r>
        </w:p>
        <w:p w:rsidR="00857A97" w:rsidRDefault="00857A97" w:rsidP="00A651E6">
          <w:pPr>
            <w:pStyle w:val="Header"/>
            <w:spacing w:before="0" w:after="0"/>
            <w:rPr>
              <w:rFonts w:eastAsia="Calibri"/>
              <w:b/>
              <w:color w:val="2E74B5"/>
              <w:szCs w:val="22"/>
            </w:rPr>
          </w:pPr>
          <w:r w:rsidRPr="00A651E6">
            <w:rPr>
              <w:rFonts w:eastAsia="Calibri"/>
              <w:b/>
              <w:color w:val="2E74B5"/>
              <w:szCs w:val="22"/>
            </w:rPr>
            <w:t>Ghidul solicitantului - condiții specifice de accesare a fondurilor</w:t>
          </w:r>
        </w:p>
        <w:p w:rsidR="00B60BEF" w:rsidRPr="00A651E6" w:rsidRDefault="00B60BEF" w:rsidP="00A651E6">
          <w:pPr>
            <w:pStyle w:val="Header"/>
            <w:spacing w:before="0" w:after="0"/>
            <w:rPr>
              <w:rFonts w:eastAsia="Calibri"/>
              <w:color w:val="2E74B5"/>
              <w:szCs w:val="22"/>
            </w:rPr>
          </w:pPr>
          <w:r w:rsidRPr="00B60BEF">
            <w:rPr>
              <w:rFonts w:eastAsia="Calibri"/>
              <w:color w:val="2E74B5"/>
              <w:szCs w:val="22"/>
            </w:rPr>
            <w:t xml:space="preserve">APEL </w:t>
          </w:r>
          <w:r w:rsidR="00CF7AA9">
            <w:rPr>
              <w:rFonts w:eastAsia="Calibri"/>
              <w:color w:val="2E74B5"/>
              <w:szCs w:val="22"/>
            </w:rPr>
            <w:t xml:space="preserve">DEDICAT ZONEI DE </w:t>
          </w:r>
          <w:r w:rsidR="00CF7AA9">
            <w:rPr>
              <w:rFonts w:eastAsia="Calibri"/>
              <w:color w:val="2E74B5"/>
              <w:szCs w:val="22"/>
            </w:rPr>
            <w:t>INVESTIŢIE TERITORIALĂ INTEGRATĂ</w:t>
          </w:r>
          <w:bookmarkStart w:id="2" w:name="_GoBack"/>
          <w:bookmarkEnd w:id="2"/>
          <w:r w:rsidRPr="00B60BEF">
            <w:rPr>
              <w:rFonts w:eastAsia="Calibri"/>
              <w:color w:val="2E74B5"/>
              <w:szCs w:val="22"/>
            </w:rPr>
            <w:t xml:space="preserve"> DELTA DUNĂRII</w:t>
          </w:r>
        </w:p>
      </w:tc>
    </w:tr>
    <w:tr w:rsidR="00857A97" w:rsidRPr="00D344C5" w:rsidTr="00857A97">
      <w:tc>
        <w:tcPr>
          <w:tcW w:w="9889" w:type="dxa"/>
          <w:tcBorders>
            <w:top w:val="single" w:sz="4" w:space="0" w:color="2E74B5"/>
          </w:tcBorders>
          <w:shd w:val="clear" w:color="auto" w:fill="auto"/>
        </w:tcPr>
        <w:p w:rsidR="00857A97" w:rsidRPr="00A651E6" w:rsidRDefault="00857A97" w:rsidP="00A651E6">
          <w:pPr>
            <w:pStyle w:val="Header"/>
            <w:spacing w:before="0" w:after="0"/>
            <w:rPr>
              <w:rFonts w:eastAsia="Calibri"/>
              <w:color w:val="2E74B5"/>
              <w:szCs w:val="22"/>
            </w:rPr>
          </w:pPr>
          <w:r w:rsidRPr="00A651E6">
            <w:rPr>
              <w:rFonts w:eastAsia="Calibri"/>
              <w:b/>
              <w:color w:val="2E74B5"/>
              <w:szCs w:val="22"/>
            </w:rPr>
            <w:t>Anexa 2</w:t>
          </w:r>
          <w:r w:rsidR="00B60BEF">
            <w:rPr>
              <w:rFonts w:eastAsia="Calibri"/>
              <w:b/>
              <w:color w:val="2E74B5"/>
              <w:szCs w:val="22"/>
            </w:rPr>
            <w:t xml:space="preserve"> ITI</w:t>
          </w:r>
          <w:r w:rsidRPr="00A651E6">
            <w:rPr>
              <w:rFonts w:eastAsia="Calibri"/>
              <w:b/>
              <w:color w:val="2E74B5"/>
              <w:szCs w:val="22"/>
            </w:rPr>
            <w:t xml:space="preserve"> – Lista domeniilor de activitate eligibile</w:t>
          </w:r>
        </w:p>
      </w:tc>
    </w:tr>
  </w:tbl>
  <w:p w:rsidR="00CB2F81" w:rsidRPr="008B03C6" w:rsidRDefault="00CB2F81" w:rsidP="00D90A2A">
    <w:pPr>
      <w:pStyle w:val="Header"/>
      <w:tabs>
        <w:tab w:val="clear" w:pos="4320"/>
        <w:tab w:val="clear" w:pos="8640"/>
        <w:tab w:val="left" w:pos="1047"/>
      </w:tabs>
      <w:spacing w:before="0" w:after="0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B29" w:rsidRDefault="00C57B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95454"/>
    <w:multiLevelType w:val="hybridMultilevel"/>
    <w:tmpl w:val="934A26B2"/>
    <w:lvl w:ilvl="0" w:tplc="DE701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2E454FBA"/>
    <w:multiLevelType w:val="hybridMultilevel"/>
    <w:tmpl w:val="836C362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4F9A0C07"/>
    <w:multiLevelType w:val="hybridMultilevel"/>
    <w:tmpl w:val="53E4D8B0"/>
    <w:lvl w:ilvl="0" w:tplc="74EE337A">
      <w:start w:val="1"/>
      <w:numFmt w:val="bullet"/>
      <w:pStyle w:val="maintext-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0812CD1"/>
    <w:multiLevelType w:val="hybridMultilevel"/>
    <w:tmpl w:val="934A26B2"/>
    <w:lvl w:ilvl="0" w:tplc="DE701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706C1CC3"/>
    <w:multiLevelType w:val="hybridMultilevel"/>
    <w:tmpl w:val="34D2BB7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A13DFB"/>
    <w:multiLevelType w:val="hybridMultilevel"/>
    <w:tmpl w:val="9B663BEA"/>
    <w:lvl w:ilvl="0" w:tplc="B69C060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14547B"/>
    <w:multiLevelType w:val="hybridMultilevel"/>
    <w:tmpl w:val="22EAE88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757386"/>
    <w:multiLevelType w:val="multilevel"/>
    <w:tmpl w:val="749E51B6"/>
    <w:lvl w:ilvl="0">
      <w:start w:val="1"/>
      <w:numFmt w:val="decimal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-"/>
      <w:lvlJc w:val="left"/>
      <w:pPr>
        <w:ind w:left="4423" w:hanging="737"/>
      </w:pPr>
      <w:rPr>
        <w:rFonts w:ascii="Calibri" w:eastAsia="Calibri" w:hAnsi="Calibri" w:cs="Times New Roman" w:hint="default"/>
      </w:rPr>
    </w:lvl>
    <w:lvl w:ilvl="7">
      <w:start w:val="1"/>
      <w:numFmt w:val="lowerLetter"/>
      <w:lvlText w:val="%8."/>
      <w:lvlJc w:val="left"/>
      <w:pPr>
        <w:ind w:left="4990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57" w:hanging="737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9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0"/>
  </w:num>
  <w:num w:numId="9">
    <w:abstractNumId w:val="5"/>
  </w:num>
  <w:num w:numId="10">
    <w:abstractNumId w:val="7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lickAndTypeStyle w:val="BodyText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441"/>
    <w:rsid w:val="000016A7"/>
    <w:rsid w:val="00007A3E"/>
    <w:rsid w:val="00020B47"/>
    <w:rsid w:val="000223EC"/>
    <w:rsid w:val="00037064"/>
    <w:rsid w:val="00050C67"/>
    <w:rsid w:val="000573A3"/>
    <w:rsid w:val="00066E8A"/>
    <w:rsid w:val="00072D8C"/>
    <w:rsid w:val="000769BD"/>
    <w:rsid w:val="00077466"/>
    <w:rsid w:val="0008622A"/>
    <w:rsid w:val="0009046D"/>
    <w:rsid w:val="000A2528"/>
    <w:rsid w:val="0012337C"/>
    <w:rsid w:val="001338CD"/>
    <w:rsid w:val="001436E9"/>
    <w:rsid w:val="001619FC"/>
    <w:rsid w:val="001700BC"/>
    <w:rsid w:val="00185EF5"/>
    <w:rsid w:val="00192CC9"/>
    <w:rsid w:val="001D3CAB"/>
    <w:rsid w:val="001D44D6"/>
    <w:rsid w:val="001D51B7"/>
    <w:rsid w:val="001D6B6B"/>
    <w:rsid w:val="002119AF"/>
    <w:rsid w:val="00230719"/>
    <w:rsid w:val="0024139B"/>
    <w:rsid w:val="00257ECE"/>
    <w:rsid w:val="00280E58"/>
    <w:rsid w:val="0028131B"/>
    <w:rsid w:val="002A03D7"/>
    <w:rsid w:val="002C6A84"/>
    <w:rsid w:val="002D142B"/>
    <w:rsid w:val="002E4E72"/>
    <w:rsid w:val="00324059"/>
    <w:rsid w:val="00325DB7"/>
    <w:rsid w:val="00334F15"/>
    <w:rsid w:val="00344CD8"/>
    <w:rsid w:val="00374B64"/>
    <w:rsid w:val="0038484A"/>
    <w:rsid w:val="003974B2"/>
    <w:rsid w:val="00397D84"/>
    <w:rsid w:val="003B09F0"/>
    <w:rsid w:val="003D3DE3"/>
    <w:rsid w:val="003E0201"/>
    <w:rsid w:val="003E7CA3"/>
    <w:rsid w:val="00427307"/>
    <w:rsid w:val="0043650C"/>
    <w:rsid w:val="004458E7"/>
    <w:rsid w:val="00446860"/>
    <w:rsid w:val="00475979"/>
    <w:rsid w:val="00477C07"/>
    <w:rsid w:val="004C44C5"/>
    <w:rsid w:val="004C55F3"/>
    <w:rsid w:val="004D0844"/>
    <w:rsid w:val="004F568B"/>
    <w:rsid w:val="00504BF1"/>
    <w:rsid w:val="00516925"/>
    <w:rsid w:val="005323D0"/>
    <w:rsid w:val="00532680"/>
    <w:rsid w:val="00533AC7"/>
    <w:rsid w:val="00561A5F"/>
    <w:rsid w:val="00582897"/>
    <w:rsid w:val="005A4D1E"/>
    <w:rsid w:val="005B4EFF"/>
    <w:rsid w:val="005C77A3"/>
    <w:rsid w:val="00637257"/>
    <w:rsid w:val="006412F0"/>
    <w:rsid w:val="00662580"/>
    <w:rsid w:val="00685723"/>
    <w:rsid w:val="006C07E9"/>
    <w:rsid w:val="006C34EC"/>
    <w:rsid w:val="006C6668"/>
    <w:rsid w:val="006D0F0C"/>
    <w:rsid w:val="006D7447"/>
    <w:rsid w:val="0070497D"/>
    <w:rsid w:val="00714905"/>
    <w:rsid w:val="00723FED"/>
    <w:rsid w:val="00745E45"/>
    <w:rsid w:val="0075313D"/>
    <w:rsid w:val="00757BF6"/>
    <w:rsid w:val="007739FA"/>
    <w:rsid w:val="007A60B4"/>
    <w:rsid w:val="007B7911"/>
    <w:rsid w:val="007C2091"/>
    <w:rsid w:val="007F7F2B"/>
    <w:rsid w:val="0084754F"/>
    <w:rsid w:val="00854558"/>
    <w:rsid w:val="008546BA"/>
    <w:rsid w:val="00857A97"/>
    <w:rsid w:val="00864CF7"/>
    <w:rsid w:val="00874D01"/>
    <w:rsid w:val="008807D3"/>
    <w:rsid w:val="00885F81"/>
    <w:rsid w:val="008870BA"/>
    <w:rsid w:val="00891D02"/>
    <w:rsid w:val="008B00D7"/>
    <w:rsid w:val="008B03C6"/>
    <w:rsid w:val="008B5516"/>
    <w:rsid w:val="008B7073"/>
    <w:rsid w:val="008D6AFF"/>
    <w:rsid w:val="008E590A"/>
    <w:rsid w:val="008F0FC5"/>
    <w:rsid w:val="009064F4"/>
    <w:rsid w:val="00926BFF"/>
    <w:rsid w:val="009D3113"/>
    <w:rsid w:val="009D6903"/>
    <w:rsid w:val="009E2B43"/>
    <w:rsid w:val="009F7E99"/>
    <w:rsid w:val="00A02B9A"/>
    <w:rsid w:val="00A1571A"/>
    <w:rsid w:val="00A22E68"/>
    <w:rsid w:val="00A42A0E"/>
    <w:rsid w:val="00A50773"/>
    <w:rsid w:val="00A516A7"/>
    <w:rsid w:val="00A51EED"/>
    <w:rsid w:val="00A531D4"/>
    <w:rsid w:val="00A651E6"/>
    <w:rsid w:val="00A748A6"/>
    <w:rsid w:val="00A75C09"/>
    <w:rsid w:val="00A81242"/>
    <w:rsid w:val="00A84393"/>
    <w:rsid w:val="00A84647"/>
    <w:rsid w:val="00AB338D"/>
    <w:rsid w:val="00AE0458"/>
    <w:rsid w:val="00AF3699"/>
    <w:rsid w:val="00B103BD"/>
    <w:rsid w:val="00B23A2E"/>
    <w:rsid w:val="00B23ED8"/>
    <w:rsid w:val="00B60BEF"/>
    <w:rsid w:val="00B61B31"/>
    <w:rsid w:val="00B8281B"/>
    <w:rsid w:val="00B83BA0"/>
    <w:rsid w:val="00BB3676"/>
    <w:rsid w:val="00C44FD8"/>
    <w:rsid w:val="00C57B29"/>
    <w:rsid w:val="00C73C05"/>
    <w:rsid w:val="00C76C4C"/>
    <w:rsid w:val="00CB2F81"/>
    <w:rsid w:val="00CE5AF6"/>
    <w:rsid w:val="00CF7AA9"/>
    <w:rsid w:val="00D12089"/>
    <w:rsid w:val="00D16D45"/>
    <w:rsid w:val="00D26905"/>
    <w:rsid w:val="00D344C5"/>
    <w:rsid w:val="00D52251"/>
    <w:rsid w:val="00D5639A"/>
    <w:rsid w:val="00D60AE9"/>
    <w:rsid w:val="00D85C12"/>
    <w:rsid w:val="00D87801"/>
    <w:rsid w:val="00D90A2A"/>
    <w:rsid w:val="00D94A3A"/>
    <w:rsid w:val="00DB7AF3"/>
    <w:rsid w:val="00DC66B7"/>
    <w:rsid w:val="00DE5017"/>
    <w:rsid w:val="00E05BE8"/>
    <w:rsid w:val="00E05F88"/>
    <w:rsid w:val="00E30A31"/>
    <w:rsid w:val="00E37B99"/>
    <w:rsid w:val="00E62F5F"/>
    <w:rsid w:val="00E67BA1"/>
    <w:rsid w:val="00E8681A"/>
    <w:rsid w:val="00E94DF3"/>
    <w:rsid w:val="00E97B2F"/>
    <w:rsid w:val="00EB3AFC"/>
    <w:rsid w:val="00EC66A2"/>
    <w:rsid w:val="00ED54BD"/>
    <w:rsid w:val="00EF4809"/>
    <w:rsid w:val="00F07683"/>
    <w:rsid w:val="00F264D4"/>
    <w:rsid w:val="00F64548"/>
    <w:rsid w:val="00F648A5"/>
    <w:rsid w:val="00F67302"/>
    <w:rsid w:val="00F93B17"/>
    <w:rsid w:val="00F94029"/>
    <w:rsid w:val="00FA678A"/>
    <w:rsid w:val="00FB1A7B"/>
    <w:rsid w:val="00FC15D6"/>
    <w:rsid w:val="00FD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A2A"/>
    <w:pPr>
      <w:spacing w:before="120" w:after="120"/>
    </w:pPr>
    <w:rPr>
      <w:rFonts w:ascii="Calibri" w:hAnsi="Calibri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3"/>
        <w:numId w:val="2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next w:val="Normal"/>
    <w:qFormat/>
    <w:pPr>
      <w:keepNext/>
      <w:spacing w:before="40" w:after="40"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Pr>
      <w:rFonts w:ascii="Arial" w:hAnsi="Arial" w:cs="Arial"/>
    </w:rPr>
  </w:style>
  <w:style w:type="paragraph" w:styleId="BodyText">
    <w:name w:val="Body Text"/>
    <w:basedOn w:val="Normal"/>
    <w:semiHidden/>
    <w:pPr>
      <w:spacing w:after="60"/>
    </w:pPr>
    <w:rPr>
      <w:rFonts w:ascii="Arial" w:hAnsi="Arial" w:cs="Arial"/>
      <w:iCs/>
      <w:sz w:val="20"/>
    </w:rPr>
  </w:style>
  <w:style w:type="paragraph" w:customStyle="1" w:styleId="bulletX">
    <w:name w:val="bulletX"/>
    <w:basedOn w:val="Normal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 w:val="20"/>
      <w:szCs w:val="22"/>
    </w:rPr>
  </w:style>
  <w:style w:type="paragraph" w:customStyle="1" w:styleId="eval">
    <w:name w:val="eval"/>
    <w:basedOn w:val="Heading3"/>
    <w:pPr>
      <w:numPr>
        <w:ilvl w:val="4"/>
      </w:numPr>
      <w:tabs>
        <w:tab w:val="clear" w:pos="2232"/>
        <w:tab w:val="num" w:pos="3600"/>
      </w:tabs>
      <w:ind w:left="3600" w:hanging="360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rFonts w:ascii="Arial" w:hAnsi="Arial" w:cs="Arial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2">
    <w:name w:val="Body Text 2"/>
    <w:basedOn w:val="Normal"/>
    <w:semiHidden/>
    <w:pPr>
      <w:autoSpaceDE w:val="0"/>
      <w:autoSpaceDN w:val="0"/>
      <w:adjustRightInd w:val="0"/>
      <w:jc w:val="both"/>
    </w:pPr>
    <w:rPr>
      <w:rFonts w:ascii="Arial" w:hAnsi="Arial" w:cs="Arial"/>
      <w:color w:val="000000"/>
      <w:sz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b/>
      <w:bCs/>
      <w:sz w:val="20"/>
      <w:szCs w:val="20"/>
    </w:rPr>
  </w:style>
  <w:style w:type="character" w:styleId="PageNumber">
    <w:name w:val="page number"/>
    <w:basedOn w:val="DefaultParagraphFont"/>
    <w:semiHidden/>
  </w:style>
  <w:style w:type="paragraph" w:customStyle="1" w:styleId="maintext-bullet">
    <w:name w:val="maintext-bullet"/>
    <w:basedOn w:val="Normal"/>
    <w:pPr>
      <w:numPr>
        <w:numId w:val="3"/>
      </w:numPr>
    </w:pPr>
  </w:style>
  <w:style w:type="paragraph" w:styleId="EndnoteText">
    <w:name w:val="endnote text"/>
    <w:basedOn w:val="Normal"/>
    <w:semiHidden/>
    <w:rPr>
      <w:rFonts w:ascii="Arial" w:hAnsi="Arial" w:cs="Arial"/>
      <w:szCs w:val="20"/>
    </w:rPr>
  </w:style>
  <w:style w:type="character" w:styleId="EndnoteReference">
    <w:name w:val="endnote reference"/>
    <w:semiHidden/>
    <w:rPr>
      <w:rFonts w:ascii="Arial" w:hAnsi="Arial" w:cs="Arial"/>
      <w:sz w:val="18"/>
      <w:vertAlign w:val="superscript"/>
    </w:rPr>
  </w:style>
  <w:style w:type="paragraph" w:styleId="Title">
    <w:name w:val="Title"/>
    <w:basedOn w:val="Normal"/>
    <w:link w:val="TitleChar"/>
    <w:qFormat/>
    <w:pPr>
      <w:jc w:val="center"/>
    </w:pPr>
    <w:rPr>
      <w:b/>
      <w:bCs/>
    </w:rPr>
  </w:style>
  <w:style w:type="paragraph" w:styleId="Subtitle">
    <w:name w:val="Subtitle"/>
    <w:basedOn w:val="Normal"/>
    <w:qFormat/>
    <w:pPr>
      <w:spacing w:before="0" w:after="0"/>
      <w:jc w:val="center"/>
    </w:pPr>
    <w:rPr>
      <w:b/>
      <w:bCs/>
    </w:rPr>
  </w:style>
  <w:style w:type="paragraph" w:styleId="BodyText3">
    <w:name w:val="Body Text 3"/>
    <w:basedOn w:val="Normal"/>
    <w:semiHidden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258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62580"/>
    <w:rPr>
      <w:rFonts w:ascii="Tahoma" w:hAnsi="Tahoma" w:cs="Tahoma"/>
      <w:sz w:val="16"/>
      <w:szCs w:val="16"/>
      <w:lang w:eastAsia="en-US"/>
    </w:rPr>
  </w:style>
  <w:style w:type="paragraph" w:customStyle="1" w:styleId="MediumGrid21">
    <w:name w:val="Medium Grid 21"/>
    <w:uiPriority w:val="99"/>
    <w:rsid w:val="00D16D45"/>
    <w:rPr>
      <w:rFonts w:ascii="Trebuchet MS" w:eastAsia="MS Mincho" w:hAnsi="Trebuchet MS" w:cs="Trebuchet MS"/>
      <w:sz w:val="18"/>
      <w:szCs w:val="18"/>
      <w:lang w:val="en-US" w:eastAsia="en-US"/>
    </w:rPr>
  </w:style>
  <w:style w:type="character" w:styleId="Hyperlink">
    <w:name w:val="Hyperlink"/>
    <w:uiPriority w:val="99"/>
    <w:rsid w:val="00D16D45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757BF6"/>
    <w:pPr>
      <w:spacing w:before="0" w:after="160" w:line="259" w:lineRule="auto"/>
      <w:ind w:left="720"/>
      <w:contextualSpacing/>
    </w:pPr>
    <w:rPr>
      <w:rFonts w:eastAsia="Calibri"/>
      <w:sz w:val="22"/>
      <w:szCs w:val="22"/>
    </w:rPr>
  </w:style>
  <w:style w:type="character" w:customStyle="1" w:styleId="ListParagraphChar">
    <w:name w:val="List Paragraph Char"/>
    <w:link w:val="ListParagraph"/>
    <w:uiPriority w:val="34"/>
    <w:rsid w:val="00757BF6"/>
    <w:rPr>
      <w:rFonts w:ascii="Calibri" w:eastAsia="Calibri" w:hAnsi="Calibri"/>
      <w:sz w:val="22"/>
      <w:szCs w:val="22"/>
      <w:lang w:eastAsia="en-US"/>
    </w:rPr>
  </w:style>
  <w:style w:type="paragraph" w:customStyle="1" w:styleId="criterii">
    <w:name w:val="criterii"/>
    <w:basedOn w:val="Normal"/>
    <w:rsid w:val="00745E45"/>
    <w:pPr>
      <w:numPr>
        <w:numId w:val="11"/>
      </w:numPr>
      <w:shd w:val="clear" w:color="auto" w:fill="E6E6E6"/>
      <w:spacing w:before="240"/>
      <w:jc w:val="both"/>
    </w:pPr>
    <w:rPr>
      <w:b/>
      <w:bCs/>
      <w:snapToGrid w:val="0"/>
      <w:sz w:val="20"/>
    </w:rPr>
  </w:style>
  <w:style w:type="table" w:styleId="TableGrid">
    <w:name w:val="Table Grid"/>
    <w:basedOn w:val="TableNormal"/>
    <w:uiPriority w:val="39"/>
    <w:rsid w:val="00A8124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A81242"/>
    <w:rPr>
      <w:rFonts w:ascii="Trebuchet MS" w:hAnsi="Trebuchet MS"/>
      <w:sz w:val="18"/>
      <w:szCs w:val="24"/>
      <w:lang w:eastAsia="en-US"/>
    </w:rPr>
  </w:style>
  <w:style w:type="character" w:styleId="FollowedHyperlink">
    <w:name w:val="FollowedHyperlink"/>
    <w:uiPriority w:val="99"/>
    <w:semiHidden/>
    <w:unhideWhenUsed/>
    <w:rsid w:val="00020B47"/>
    <w:rPr>
      <w:color w:val="954F72"/>
      <w:u w:val="single"/>
    </w:rPr>
  </w:style>
  <w:style w:type="paragraph" w:customStyle="1" w:styleId="font5">
    <w:name w:val="font5"/>
    <w:basedOn w:val="Normal"/>
    <w:rsid w:val="00020B47"/>
    <w:pPr>
      <w:spacing w:before="100" w:beforeAutospacing="1" w:after="100" w:afterAutospacing="1"/>
    </w:pPr>
    <w:rPr>
      <w:rFonts w:ascii="Tahoma" w:hAnsi="Tahoma" w:cs="Tahoma"/>
      <w:color w:val="000000"/>
      <w:szCs w:val="18"/>
      <w:lang w:eastAsia="ro-RO"/>
    </w:rPr>
  </w:style>
  <w:style w:type="paragraph" w:customStyle="1" w:styleId="font6">
    <w:name w:val="font6"/>
    <w:basedOn w:val="Normal"/>
    <w:rsid w:val="00020B47"/>
    <w:pPr>
      <w:spacing w:before="100" w:beforeAutospacing="1" w:after="100" w:afterAutospacing="1"/>
    </w:pPr>
    <w:rPr>
      <w:rFonts w:ascii="Tahoma" w:hAnsi="Tahoma" w:cs="Tahoma"/>
      <w:b/>
      <w:bCs/>
      <w:color w:val="000000"/>
      <w:szCs w:val="18"/>
      <w:lang w:eastAsia="ro-RO"/>
    </w:rPr>
  </w:style>
  <w:style w:type="paragraph" w:customStyle="1" w:styleId="xl63">
    <w:name w:val="xl63"/>
    <w:basedOn w:val="Normal"/>
    <w:rsid w:val="00020B47"/>
    <w:pPr>
      <w:spacing w:before="100" w:beforeAutospacing="1" w:after="100" w:afterAutospacing="1"/>
    </w:pPr>
    <w:rPr>
      <w:rFonts w:ascii="Times New Roman" w:hAnsi="Times New Roman"/>
      <w:b/>
      <w:bCs/>
      <w:sz w:val="24"/>
      <w:lang w:eastAsia="ro-RO"/>
    </w:rPr>
  </w:style>
  <w:style w:type="paragraph" w:customStyle="1" w:styleId="xl64">
    <w:name w:val="xl64"/>
    <w:basedOn w:val="Normal"/>
    <w:rsid w:val="00020B47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ascii="Times New Roman" w:hAnsi="Times New Roman"/>
      <w:b/>
      <w:bCs/>
      <w:sz w:val="24"/>
      <w:lang w:eastAsia="ro-RO"/>
    </w:rPr>
  </w:style>
  <w:style w:type="paragraph" w:customStyle="1" w:styleId="xl65">
    <w:name w:val="xl65"/>
    <w:basedOn w:val="Normal"/>
    <w:rsid w:val="00020B47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ascii="Times New Roman" w:hAnsi="Times New Roman"/>
      <w:sz w:val="24"/>
      <w:lang w:eastAsia="ro-RO"/>
    </w:rPr>
  </w:style>
  <w:style w:type="character" w:customStyle="1" w:styleId="TitleChar">
    <w:name w:val="Title Char"/>
    <w:link w:val="Title"/>
    <w:rsid w:val="004D0844"/>
    <w:rPr>
      <w:rFonts w:ascii="Calibri" w:hAnsi="Calibri"/>
      <w:b/>
      <w:bCs/>
      <w:sz w:val="18"/>
      <w:szCs w:val="24"/>
      <w:lang w:eastAsia="en-US"/>
    </w:rPr>
  </w:style>
  <w:style w:type="character" w:customStyle="1" w:styleId="FooterChar">
    <w:name w:val="Footer Char"/>
    <w:link w:val="Footer"/>
    <w:uiPriority w:val="99"/>
    <w:rsid w:val="00685723"/>
    <w:rPr>
      <w:rFonts w:ascii="Calibri" w:hAnsi="Calibri"/>
      <w:sz w:val="18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A2A"/>
    <w:pPr>
      <w:spacing w:before="120" w:after="120"/>
    </w:pPr>
    <w:rPr>
      <w:rFonts w:ascii="Calibri" w:hAnsi="Calibri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3"/>
        <w:numId w:val="2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next w:val="Normal"/>
    <w:qFormat/>
    <w:pPr>
      <w:keepNext/>
      <w:spacing w:before="40" w:after="40"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Pr>
      <w:rFonts w:ascii="Arial" w:hAnsi="Arial" w:cs="Arial"/>
    </w:rPr>
  </w:style>
  <w:style w:type="paragraph" w:styleId="BodyText">
    <w:name w:val="Body Text"/>
    <w:basedOn w:val="Normal"/>
    <w:semiHidden/>
    <w:pPr>
      <w:spacing w:after="60"/>
    </w:pPr>
    <w:rPr>
      <w:rFonts w:ascii="Arial" w:hAnsi="Arial" w:cs="Arial"/>
      <w:iCs/>
      <w:sz w:val="20"/>
    </w:rPr>
  </w:style>
  <w:style w:type="paragraph" w:customStyle="1" w:styleId="bulletX">
    <w:name w:val="bulletX"/>
    <w:basedOn w:val="Normal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 w:val="20"/>
      <w:szCs w:val="22"/>
    </w:rPr>
  </w:style>
  <w:style w:type="paragraph" w:customStyle="1" w:styleId="eval">
    <w:name w:val="eval"/>
    <w:basedOn w:val="Heading3"/>
    <w:pPr>
      <w:numPr>
        <w:ilvl w:val="4"/>
      </w:numPr>
      <w:tabs>
        <w:tab w:val="clear" w:pos="2232"/>
        <w:tab w:val="num" w:pos="3600"/>
      </w:tabs>
      <w:ind w:left="3600" w:hanging="360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rFonts w:ascii="Arial" w:hAnsi="Arial" w:cs="Arial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2">
    <w:name w:val="Body Text 2"/>
    <w:basedOn w:val="Normal"/>
    <w:semiHidden/>
    <w:pPr>
      <w:autoSpaceDE w:val="0"/>
      <w:autoSpaceDN w:val="0"/>
      <w:adjustRightInd w:val="0"/>
      <w:jc w:val="both"/>
    </w:pPr>
    <w:rPr>
      <w:rFonts w:ascii="Arial" w:hAnsi="Arial" w:cs="Arial"/>
      <w:color w:val="000000"/>
      <w:sz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Caption">
    <w:name w:val="caption"/>
    <w:basedOn w:val="Normal"/>
    <w:next w:val="Normal"/>
    <w:qFormat/>
    <w:rPr>
      <w:b/>
      <w:bCs/>
      <w:sz w:val="20"/>
      <w:szCs w:val="20"/>
    </w:rPr>
  </w:style>
  <w:style w:type="character" w:styleId="PageNumber">
    <w:name w:val="page number"/>
    <w:basedOn w:val="DefaultParagraphFont"/>
    <w:semiHidden/>
  </w:style>
  <w:style w:type="paragraph" w:customStyle="1" w:styleId="maintext-bullet">
    <w:name w:val="maintext-bullet"/>
    <w:basedOn w:val="Normal"/>
    <w:pPr>
      <w:numPr>
        <w:numId w:val="3"/>
      </w:numPr>
    </w:pPr>
  </w:style>
  <w:style w:type="paragraph" w:styleId="EndnoteText">
    <w:name w:val="endnote text"/>
    <w:basedOn w:val="Normal"/>
    <w:semiHidden/>
    <w:rPr>
      <w:rFonts w:ascii="Arial" w:hAnsi="Arial" w:cs="Arial"/>
      <w:szCs w:val="20"/>
    </w:rPr>
  </w:style>
  <w:style w:type="character" w:styleId="EndnoteReference">
    <w:name w:val="endnote reference"/>
    <w:semiHidden/>
    <w:rPr>
      <w:rFonts w:ascii="Arial" w:hAnsi="Arial" w:cs="Arial"/>
      <w:sz w:val="18"/>
      <w:vertAlign w:val="superscript"/>
    </w:rPr>
  </w:style>
  <w:style w:type="paragraph" w:styleId="Title">
    <w:name w:val="Title"/>
    <w:basedOn w:val="Normal"/>
    <w:link w:val="TitleChar"/>
    <w:qFormat/>
    <w:pPr>
      <w:jc w:val="center"/>
    </w:pPr>
    <w:rPr>
      <w:b/>
      <w:bCs/>
    </w:rPr>
  </w:style>
  <w:style w:type="paragraph" w:styleId="Subtitle">
    <w:name w:val="Subtitle"/>
    <w:basedOn w:val="Normal"/>
    <w:qFormat/>
    <w:pPr>
      <w:spacing w:before="0" w:after="0"/>
      <w:jc w:val="center"/>
    </w:pPr>
    <w:rPr>
      <w:b/>
      <w:bCs/>
    </w:rPr>
  </w:style>
  <w:style w:type="paragraph" w:styleId="BodyText3">
    <w:name w:val="Body Text 3"/>
    <w:basedOn w:val="Normal"/>
    <w:semiHidden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258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62580"/>
    <w:rPr>
      <w:rFonts w:ascii="Tahoma" w:hAnsi="Tahoma" w:cs="Tahoma"/>
      <w:sz w:val="16"/>
      <w:szCs w:val="16"/>
      <w:lang w:eastAsia="en-US"/>
    </w:rPr>
  </w:style>
  <w:style w:type="paragraph" w:customStyle="1" w:styleId="MediumGrid21">
    <w:name w:val="Medium Grid 21"/>
    <w:uiPriority w:val="99"/>
    <w:rsid w:val="00D16D45"/>
    <w:rPr>
      <w:rFonts w:ascii="Trebuchet MS" w:eastAsia="MS Mincho" w:hAnsi="Trebuchet MS" w:cs="Trebuchet MS"/>
      <w:sz w:val="18"/>
      <w:szCs w:val="18"/>
      <w:lang w:val="en-US" w:eastAsia="en-US"/>
    </w:rPr>
  </w:style>
  <w:style w:type="character" w:styleId="Hyperlink">
    <w:name w:val="Hyperlink"/>
    <w:uiPriority w:val="99"/>
    <w:rsid w:val="00D16D45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757BF6"/>
    <w:pPr>
      <w:spacing w:before="0" w:after="160" w:line="259" w:lineRule="auto"/>
      <w:ind w:left="720"/>
      <w:contextualSpacing/>
    </w:pPr>
    <w:rPr>
      <w:rFonts w:eastAsia="Calibri"/>
      <w:sz w:val="22"/>
      <w:szCs w:val="22"/>
    </w:rPr>
  </w:style>
  <w:style w:type="character" w:customStyle="1" w:styleId="ListParagraphChar">
    <w:name w:val="List Paragraph Char"/>
    <w:link w:val="ListParagraph"/>
    <w:uiPriority w:val="34"/>
    <w:rsid w:val="00757BF6"/>
    <w:rPr>
      <w:rFonts w:ascii="Calibri" w:eastAsia="Calibri" w:hAnsi="Calibri"/>
      <w:sz w:val="22"/>
      <w:szCs w:val="22"/>
      <w:lang w:eastAsia="en-US"/>
    </w:rPr>
  </w:style>
  <w:style w:type="paragraph" w:customStyle="1" w:styleId="criterii">
    <w:name w:val="criterii"/>
    <w:basedOn w:val="Normal"/>
    <w:rsid w:val="00745E45"/>
    <w:pPr>
      <w:numPr>
        <w:numId w:val="11"/>
      </w:numPr>
      <w:shd w:val="clear" w:color="auto" w:fill="E6E6E6"/>
      <w:spacing w:before="240"/>
      <w:jc w:val="both"/>
    </w:pPr>
    <w:rPr>
      <w:b/>
      <w:bCs/>
      <w:snapToGrid w:val="0"/>
      <w:sz w:val="20"/>
    </w:rPr>
  </w:style>
  <w:style w:type="table" w:styleId="TableGrid">
    <w:name w:val="Table Grid"/>
    <w:basedOn w:val="TableNormal"/>
    <w:uiPriority w:val="39"/>
    <w:rsid w:val="00A8124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A81242"/>
    <w:rPr>
      <w:rFonts w:ascii="Trebuchet MS" w:hAnsi="Trebuchet MS"/>
      <w:sz w:val="18"/>
      <w:szCs w:val="24"/>
      <w:lang w:eastAsia="en-US"/>
    </w:rPr>
  </w:style>
  <w:style w:type="character" w:styleId="FollowedHyperlink">
    <w:name w:val="FollowedHyperlink"/>
    <w:uiPriority w:val="99"/>
    <w:semiHidden/>
    <w:unhideWhenUsed/>
    <w:rsid w:val="00020B47"/>
    <w:rPr>
      <w:color w:val="954F72"/>
      <w:u w:val="single"/>
    </w:rPr>
  </w:style>
  <w:style w:type="paragraph" w:customStyle="1" w:styleId="font5">
    <w:name w:val="font5"/>
    <w:basedOn w:val="Normal"/>
    <w:rsid w:val="00020B47"/>
    <w:pPr>
      <w:spacing w:before="100" w:beforeAutospacing="1" w:after="100" w:afterAutospacing="1"/>
    </w:pPr>
    <w:rPr>
      <w:rFonts w:ascii="Tahoma" w:hAnsi="Tahoma" w:cs="Tahoma"/>
      <w:color w:val="000000"/>
      <w:szCs w:val="18"/>
      <w:lang w:eastAsia="ro-RO"/>
    </w:rPr>
  </w:style>
  <w:style w:type="paragraph" w:customStyle="1" w:styleId="font6">
    <w:name w:val="font6"/>
    <w:basedOn w:val="Normal"/>
    <w:rsid w:val="00020B47"/>
    <w:pPr>
      <w:spacing w:before="100" w:beforeAutospacing="1" w:after="100" w:afterAutospacing="1"/>
    </w:pPr>
    <w:rPr>
      <w:rFonts w:ascii="Tahoma" w:hAnsi="Tahoma" w:cs="Tahoma"/>
      <w:b/>
      <w:bCs/>
      <w:color w:val="000000"/>
      <w:szCs w:val="18"/>
      <w:lang w:eastAsia="ro-RO"/>
    </w:rPr>
  </w:style>
  <w:style w:type="paragraph" w:customStyle="1" w:styleId="xl63">
    <w:name w:val="xl63"/>
    <w:basedOn w:val="Normal"/>
    <w:rsid w:val="00020B47"/>
    <w:pPr>
      <w:spacing w:before="100" w:beforeAutospacing="1" w:after="100" w:afterAutospacing="1"/>
    </w:pPr>
    <w:rPr>
      <w:rFonts w:ascii="Times New Roman" w:hAnsi="Times New Roman"/>
      <w:b/>
      <w:bCs/>
      <w:sz w:val="24"/>
      <w:lang w:eastAsia="ro-RO"/>
    </w:rPr>
  </w:style>
  <w:style w:type="paragraph" w:customStyle="1" w:styleId="xl64">
    <w:name w:val="xl64"/>
    <w:basedOn w:val="Normal"/>
    <w:rsid w:val="00020B47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ascii="Times New Roman" w:hAnsi="Times New Roman"/>
      <w:b/>
      <w:bCs/>
      <w:sz w:val="24"/>
      <w:lang w:eastAsia="ro-RO"/>
    </w:rPr>
  </w:style>
  <w:style w:type="paragraph" w:customStyle="1" w:styleId="xl65">
    <w:name w:val="xl65"/>
    <w:basedOn w:val="Normal"/>
    <w:rsid w:val="00020B47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ascii="Times New Roman" w:hAnsi="Times New Roman"/>
      <w:sz w:val="24"/>
      <w:lang w:eastAsia="ro-RO"/>
    </w:rPr>
  </w:style>
  <w:style w:type="character" w:customStyle="1" w:styleId="TitleChar">
    <w:name w:val="Title Char"/>
    <w:link w:val="Title"/>
    <w:rsid w:val="004D0844"/>
    <w:rPr>
      <w:rFonts w:ascii="Calibri" w:hAnsi="Calibri"/>
      <w:b/>
      <w:bCs/>
      <w:sz w:val="18"/>
      <w:szCs w:val="24"/>
      <w:lang w:eastAsia="en-US"/>
    </w:rPr>
  </w:style>
  <w:style w:type="character" w:customStyle="1" w:styleId="FooterChar">
    <w:name w:val="Footer Char"/>
    <w:link w:val="Footer"/>
    <w:uiPriority w:val="99"/>
    <w:rsid w:val="00685723"/>
    <w:rPr>
      <w:rFonts w:ascii="Calibri" w:hAnsi="Calibri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02E54-8602-4DF6-BE23-4C49C2E24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1384</Words>
  <Characters>8031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 CRUCEANU</dc:creator>
  <cp:lastModifiedBy>Elisa CRUCEANU</cp:lastModifiedBy>
  <cp:revision>24</cp:revision>
  <cp:lastPrinted>2017-01-10T10:58:00Z</cp:lastPrinted>
  <dcterms:created xsi:type="dcterms:W3CDTF">2016-04-04T10:16:00Z</dcterms:created>
  <dcterms:modified xsi:type="dcterms:W3CDTF">2017-02-23T12:21:00Z</dcterms:modified>
</cp:coreProperties>
</file>